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7F9" w:rsidRPr="00F74358" w:rsidRDefault="00CF07F9" w:rsidP="009C7ED8">
      <w:pPr>
        <w:spacing w:after="120" w:line="240" w:lineRule="auto"/>
        <w:jc w:val="center"/>
        <w:rPr>
          <w:rFonts w:cstheme="minorHAnsi"/>
          <w:b/>
          <w:sz w:val="20"/>
          <w:szCs w:val="20"/>
        </w:rPr>
      </w:pPr>
      <w:r w:rsidRPr="00F74358">
        <w:rPr>
          <w:rFonts w:cstheme="minorHAnsi"/>
          <w:b/>
          <w:sz w:val="20"/>
          <w:szCs w:val="20"/>
        </w:rPr>
        <w:t>Handbook of Virtual Environments</w:t>
      </w:r>
      <w:r w:rsidR="00627702">
        <w:rPr>
          <w:rFonts w:cstheme="minorHAnsi"/>
          <w:b/>
          <w:sz w:val="20"/>
          <w:szCs w:val="20"/>
        </w:rPr>
        <w:t xml:space="preserve"> (Second Edition)</w:t>
      </w:r>
    </w:p>
    <w:p w:rsidR="006E0824" w:rsidRDefault="0009574F" w:rsidP="009C7ED8">
      <w:pPr>
        <w:pStyle w:val="Heading1"/>
        <w:spacing w:line="240" w:lineRule="auto"/>
        <w:jc w:val="center"/>
      </w:pPr>
      <w:commentRangeStart w:id="0"/>
      <w:r w:rsidRPr="00F74358">
        <w:t>Informati</w:t>
      </w:r>
      <w:r w:rsidR="00D7090D" w:rsidRPr="00F74358">
        <w:t xml:space="preserve">on Visualization in </w:t>
      </w:r>
      <w:r w:rsidR="006D67A2" w:rsidRPr="00F74358">
        <w:t>Virtual Environments:</w:t>
      </w:r>
    </w:p>
    <w:p w:rsidR="00E83AB8" w:rsidRDefault="006D67A2" w:rsidP="009C7ED8">
      <w:pPr>
        <w:pStyle w:val="Heading1"/>
        <w:spacing w:line="240" w:lineRule="auto"/>
        <w:jc w:val="center"/>
      </w:pPr>
      <w:r w:rsidRPr="00F74358">
        <w:t>Tradeoffs and Guidelines</w:t>
      </w:r>
      <w:commentRangeEnd w:id="0"/>
      <w:r w:rsidR="00E43730" w:rsidRPr="00F74358">
        <w:rPr>
          <w:rStyle w:val="CommentReference"/>
          <w:rFonts w:asciiTheme="minorHAnsi" w:hAnsiTheme="minorHAnsi" w:cstheme="minorHAnsi"/>
          <w:sz w:val="20"/>
          <w:szCs w:val="20"/>
        </w:rPr>
        <w:commentReference w:id="0"/>
      </w:r>
    </w:p>
    <w:p w:rsidR="006E0824" w:rsidRPr="006E0824" w:rsidRDefault="006E0824" w:rsidP="009C7ED8">
      <w:pPr>
        <w:spacing w:line="240" w:lineRule="auto"/>
      </w:pPr>
    </w:p>
    <w:p w:rsidR="00B55A2E" w:rsidRDefault="00CF07F9" w:rsidP="009C7ED8">
      <w:pPr>
        <w:spacing w:after="120" w:line="240" w:lineRule="auto"/>
        <w:jc w:val="center"/>
        <w:rPr>
          <w:rFonts w:cstheme="minorHAnsi"/>
          <w:b/>
          <w:i/>
          <w:sz w:val="20"/>
          <w:szCs w:val="20"/>
        </w:rPr>
      </w:pPr>
      <w:r w:rsidRPr="00F74358">
        <w:rPr>
          <w:rFonts w:cstheme="minorHAnsi"/>
          <w:b/>
          <w:i/>
          <w:sz w:val="20"/>
          <w:szCs w:val="20"/>
        </w:rPr>
        <w:t>Nicholas F. Polys Ph.D.</w:t>
      </w:r>
    </w:p>
    <w:p w:rsidR="00097FB6" w:rsidRPr="003E3E96" w:rsidRDefault="00097FB6" w:rsidP="009C7ED8">
      <w:pPr>
        <w:spacing w:after="120" w:line="240" w:lineRule="auto"/>
        <w:jc w:val="center"/>
        <w:rPr>
          <w:rFonts w:cstheme="minorHAnsi"/>
          <w:b/>
          <w:i/>
          <w:sz w:val="20"/>
          <w:szCs w:val="20"/>
        </w:rPr>
      </w:pPr>
      <w:r>
        <w:rPr>
          <w:rFonts w:cstheme="minorHAnsi"/>
          <w:b/>
          <w:i/>
          <w:sz w:val="20"/>
          <w:szCs w:val="20"/>
        </w:rPr>
        <w:t>Virginia Tech</w:t>
      </w:r>
    </w:p>
    <w:p w:rsidR="00CF07F9" w:rsidRPr="006E0824" w:rsidRDefault="006D67A2" w:rsidP="009C7ED8">
      <w:pPr>
        <w:pStyle w:val="Heading1"/>
        <w:spacing w:line="240" w:lineRule="auto"/>
      </w:pPr>
      <w:r w:rsidRPr="006E0824">
        <w:t>Introduction</w:t>
      </w:r>
    </w:p>
    <w:p w:rsidR="00E43730" w:rsidRPr="00F74358" w:rsidRDefault="00E43730" w:rsidP="009C7ED8">
      <w:pPr>
        <w:pStyle w:val="ListParagraph"/>
        <w:spacing w:after="120" w:line="240" w:lineRule="auto"/>
        <w:ind w:left="0"/>
        <w:rPr>
          <w:rFonts w:cstheme="minorHAnsi"/>
          <w:sz w:val="20"/>
          <w:szCs w:val="20"/>
        </w:rPr>
      </w:pPr>
    </w:p>
    <w:p w:rsidR="00E43730" w:rsidRPr="00F74358" w:rsidRDefault="00E43730" w:rsidP="009C7ED8">
      <w:pPr>
        <w:pStyle w:val="ListParagraph"/>
        <w:spacing w:after="120" w:line="240" w:lineRule="auto"/>
        <w:ind w:right="1080"/>
        <w:rPr>
          <w:rFonts w:cstheme="minorHAnsi"/>
          <w:sz w:val="20"/>
          <w:szCs w:val="20"/>
        </w:rPr>
      </w:pPr>
      <w:r w:rsidRPr="00F74358">
        <w:rPr>
          <w:rFonts w:cstheme="minorHAnsi"/>
          <w:sz w:val="20"/>
          <w:szCs w:val="20"/>
        </w:rPr>
        <w:t xml:space="preserve">Imagine yourself a hyper-intelligent being from another galaxy. You are a luminous egg. You are exploring the universe in search of molecular resources and other life. As you warp into the Milky Way, your dashboard alights, detailing the presence of numerous electro-magnetic signals and valuable atomic elements in the Sol system. Turning your ship toward a small yellow star, you consider the attributes of each planet in the system: size, mass, chemical compositions and environmental qualities. Patterns in these attributes generate hypotheses about the history and habitability of the planets in this system. Of the top planets you </w:t>
      </w:r>
      <w:r w:rsidR="00213ADA" w:rsidRPr="00F74358">
        <w:rPr>
          <w:rFonts w:cstheme="minorHAnsi"/>
          <w:sz w:val="20"/>
          <w:szCs w:val="20"/>
        </w:rPr>
        <w:t>examine</w:t>
      </w:r>
      <w:r w:rsidRPr="00F74358">
        <w:rPr>
          <w:rFonts w:cstheme="minorHAnsi"/>
          <w:sz w:val="20"/>
          <w:szCs w:val="20"/>
        </w:rPr>
        <w:t xml:space="preserve"> closer, you find the third stone from the sun is a ‘Blue Marble’ – a rare gem in th</w:t>
      </w:r>
      <w:r w:rsidR="00213ADA" w:rsidRPr="00F74358">
        <w:rPr>
          <w:rFonts w:cstheme="minorHAnsi"/>
          <w:sz w:val="20"/>
          <w:szCs w:val="20"/>
        </w:rPr>
        <w:t>is</w:t>
      </w:r>
      <w:r w:rsidRPr="00F74358">
        <w:rPr>
          <w:rFonts w:cstheme="minorHAnsi"/>
          <w:sz w:val="20"/>
          <w:szCs w:val="20"/>
        </w:rPr>
        <w:t xml:space="preserve"> entropic universe. You fly in to take a closer look…</w:t>
      </w:r>
    </w:p>
    <w:p w:rsidR="00E43730" w:rsidRPr="00F74358" w:rsidRDefault="00E43730" w:rsidP="009C7ED8">
      <w:pPr>
        <w:pStyle w:val="ListParagraph"/>
        <w:spacing w:after="120" w:line="240" w:lineRule="auto"/>
        <w:ind w:left="0"/>
        <w:rPr>
          <w:rFonts w:cstheme="minorHAnsi"/>
          <w:sz w:val="20"/>
          <w:szCs w:val="20"/>
        </w:rPr>
      </w:pPr>
    </w:p>
    <w:p w:rsidR="00E43730" w:rsidRDefault="00E43730" w:rsidP="009C7ED8">
      <w:pPr>
        <w:pStyle w:val="ListParagraph"/>
        <w:spacing w:after="120" w:line="240" w:lineRule="auto"/>
        <w:ind w:left="0"/>
        <w:rPr>
          <w:rFonts w:cstheme="minorHAnsi"/>
          <w:sz w:val="20"/>
          <w:szCs w:val="20"/>
        </w:rPr>
      </w:pPr>
      <w:r w:rsidRPr="00F74358">
        <w:rPr>
          <w:rFonts w:cstheme="minorHAnsi"/>
          <w:sz w:val="20"/>
          <w:szCs w:val="20"/>
        </w:rPr>
        <w:t xml:space="preserve">There are several reasons to motivate our current chapter with this thought experiment. The first is to examine our assumptions about other minds. The second is that this narrative includes some technology that augments the cognition of our alien pilot to help them make sense of the situation, evaluate alternatives, and arrive at an actionable decision. Third, it illustrates the prototypical cycle of information visualization activities: overview, filter/zoom, </w:t>
      </w:r>
      <w:proofErr w:type="gramStart"/>
      <w:r w:rsidRPr="00F74358">
        <w:rPr>
          <w:rFonts w:cstheme="minorHAnsi"/>
          <w:sz w:val="20"/>
          <w:szCs w:val="20"/>
        </w:rPr>
        <w:t>details</w:t>
      </w:r>
      <w:proofErr w:type="gramEnd"/>
      <w:r w:rsidRPr="00F74358">
        <w:rPr>
          <w:rFonts w:cstheme="minorHAnsi"/>
          <w:sz w:val="20"/>
          <w:szCs w:val="20"/>
        </w:rPr>
        <w:t>-on-demand.</w:t>
      </w:r>
    </w:p>
    <w:p w:rsidR="006E0824" w:rsidRPr="00F74358" w:rsidRDefault="006E0824" w:rsidP="009C7ED8">
      <w:pPr>
        <w:pStyle w:val="ListParagraph"/>
        <w:spacing w:after="120" w:line="240" w:lineRule="auto"/>
        <w:ind w:left="0"/>
        <w:rPr>
          <w:rFonts w:cstheme="minorHAnsi"/>
          <w:sz w:val="20"/>
          <w:szCs w:val="20"/>
        </w:rPr>
      </w:pPr>
    </w:p>
    <w:p w:rsidR="00E43730" w:rsidRPr="00F74358" w:rsidRDefault="00E43730" w:rsidP="009C7ED8">
      <w:pPr>
        <w:pStyle w:val="ListParagraph"/>
        <w:spacing w:after="120" w:line="240" w:lineRule="auto"/>
        <w:ind w:left="0"/>
        <w:rPr>
          <w:rFonts w:cstheme="minorHAnsi"/>
          <w:sz w:val="20"/>
          <w:szCs w:val="20"/>
        </w:rPr>
      </w:pPr>
      <w:r w:rsidRPr="00F74358">
        <w:rPr>
          <w:rFonts w:cstheme="minorHAnsi"/>
          <w:sz w:val="20"/>
          <w:szCs w:val="20"/>
        </w:rPr>
        <w:t>If you were able to ‘suspend your disbelief’ and go with the story, you created your own virtual reality. It is indeed amazing that this rich process of mental activation was achieved with only 127 words! No doubt, each of you readers filled in some unique details in your own mind, and these will vary widely. When presented with explicit visuals (about your alien race, the look of the dashboard, the ship), the variance is reduced and we are closer to a shared understanding in our minds. A picture tells a thousand words</w:t>
      </w:r>
      <w:r w:rsidR="00C91E7D" w:rsidRPr="00F74358">
        <w:rPr>
          <w:rFonts w:cstheme="minorHAnsi"/>
          <w:sz w:val="20"/>
          <w:szCs w:val="20"/>
        </w:rPr>
        <w:t xml:space="preserve"> </w:t>
      </w:r>
      <w:r w:rsidR="00C91E7D" w:rsidRPr="00F74358">
        <w:rPr>
          <w:rFonts w:cstheme="minorHAnsi"/>
          <w:sz w:val="20"/>
          <w:szCs w:val="20"/>
        </w:rPr>
        <w:fldChar w:fldCharType="begin"/>
      </w:r>
      <w:r w:rsidR="00657A55">
        <w:rPr>
          <w:rFonts w:cstheme="minorHAnsi"/>
          <w:sz w:val="20"/>
          <w:szCs w:val="20"/>
        </w:rPr>
        <w:instrText xml:space="preserve"> ADDIN EN.CITE &lt;EndNote&gt;&lt;Cite&gt;&lt;Author&gt;Larkin&lt;/Author&gt;&lt;Year&gt;1987&lt;/Year&gt;&lt;RecNum&gt;109&lt;/RecNum&gt;&lt;DisplayText&gt;(Larkin 1987)&lt;/DisplayText&gt;&lt;record&gt;&lt;rec-number&gt;1&lt;/rec-number&gt;&lt;foreign-keys&gt;&lt;key app="EN" db-id="55svsfsfozz0f0ese0apwzzsxtvefxzwtva0"&gt;1&lt;/key&gt;&lt;/foreign-keys&gt;&lt;ref-type name="Journal Article"&gt;17&lt;/ref-type&gt;&lt;contributors&gt;&lt;authors&gt;&lt;author&gt;Larkin, Jill H., and Simon, Herbert A.&lt;/author&gt;&lt;/authors&gt;&lt;/contributors&gt;&lt;titles&gt;&lt;title&gt;Why a Diagram is (Sometimes) Worth Ten Thousand Words&lt;/title&gt;&lt;secondary-title&gt;Cognitive Science&lt;/secondary-title&gt;&lt;/titles&gt;&lt;periodical&gt;&lt;full-title&gt;Cognitive Science&lt;/full-title&gt;&lt;/periodical&gt;&lt;pages&gt;65-99&lt;/pages&gt;&lt;volume&gt;11&lt;/volume&gt;&lt;dates&gt;&lt;year&gt;1987&lt;/year&gt;&lt;/dates&gt;&lt;urls&gt;&lt;/urls&gt;&lt;/record&gt;&lt;/Cite&gt;&lt;/EndNote&gt;</w:instrText>
      </w:r>
      <w:r w:rsidR="00C91E7D" w:rsidRPr="00F74358">
        <w:rPr>
          <w:rFonts w:cstheme="minorHAnsi"/>
          <w:sz w:val="20"/>
          <w:szCs w:val="20"/>
        </w:rPr>
        <w:fldChar w:fldCharType="separate"/>
      </w:r>
      <w:r w:rsidR="00C91E7D" w:rsidRPr="00F74358">
        <w:rPr>
          <w:rFonts w:cstheme="minorHAnsi"/>
          <w:noProof/>
          <w:sz w:val="20"/>
          <w:szCs w:val="20"/>
        </w:rPr>
        <w:t>(</w:t>
      </w:r>
      <w:hyperlink w:anchor="_ENREF_70" w:tooltip="Larkin, 1987 #109" w:history="1">
        <w:r w:rsidR="00E31D12" w:rsidRPr="00F74358">
          <w:rPr>
            <w:rFonts w:cstheme="minorHAnsi"/>
            <w:noProof/>
            <w:sz w:val="20"/>
            <w:szCs w:val="20"/>
          </w:rPr>
          <w:t>Larkin 1987</w:t>
        </w:r>
      </w:hyperlink>
      <w:r w:rsidR="00C91E7D" w:rsidRPr="00F74358">
        <w:rPr>
          <w:rFonts w:cstheme="minorHAnsi"/>
          <w:noProof/>
          <w:sz w:val="20"/>
          <w:szCs w:val="20"/>
        </w:rPr>
        <w:t>)</w:t>
      </w:r>
      <w:r w:rsidR="00C91E7D" w:rsidRPr="00F74358">
        <w:rPr>
          <w:rFonts w:cstheme="minorHAnsi"/>
          <w:sz w:val="20"/>
          <w:szCs w:val="20"/>
        </w:rPr>
        <w:fldChar w:fldCharType="end"/>
      </w:r>
      <w:r w:rsidRPr="00F74358">
        <w:rPr>
          <w:rFonts w:cstheme="minorHAnsi"/>
          <w:sz w:val="20"/>
          <w:szCs w:val="20"/>
        </w:rPr>
        <w:t xml:space="preserve"> and an experience can explain a lifetime. Bu</w:t>
      </w:r>
      <w:r w:rsidR="000753F5" w:rsidRPr="00F74358">
        <w:rPr>
          <w:rFonts w:cstheme="minorHAnsi"/>
          <w:sz w:val="20"/>
          <w:szCs w:val="20"/>
        </w:rPr>
        <w:t xml:space="preserve">t how does this happen? How </w:t>
      </w:r>
      <w:proofErr w:type="gramStart"/>
      <w:r w:rsidR="000753F5" w:rsidRPr="00F74358">
        <w:rPr>
          <w:rFonts w:cstheme="minorHAnsi"/>
          <w:sz w:val="20"/>
          <w:szCs w:val="20"/>
        </w:rPr>
        <w:t>do</w:t>
      </w:r>
      <w:r w:rsidRPr="00F74358">
        <w:rPr>
          <w:rFonts w:cstheme="minorHAnsi"/>
          <w:sz w:val="20"/>
          <w:szCs w:val="20"/>
        </w:rPr>
        <w:t xml:space="preserve"> our mind</w:t>
      </w:r>
      <w:r w:rsidR="000753F5" w:rsidRPr="00F74358">
        <w:rPr>
          <w:rFonts w:cstheme="minorHAnsi"/>
          <w:sz w:val="20"/>
          <w:szCs w:val="20"/>
        </w:rPr>
        <w:t>s</w:t>
      </w:r>
      <w:proofErr w:type="gramEnd"/>
      <w:r w:rsidRPr="00F74358">
        <w:rPr>
          <w:rFonts w:cstheme="minorHAnsi"/>
          <w:sz w:val="20"/>
          <w:szCs w:val="20"/>
        </w:rPr>
        <w:t xml:space="preserve"> makes sense out of the noisy and incomplet</w:t>
      </w:r>
      <w:r w:rsidR="000753F5" w:rsidRPr="00F74358">
        <w:rPr>
          <w:rFonts w:cstheme="minorHAnsi"/>
          <w:sz w:val="20"/>
          <w:szCs w:val="20"/>
        </w:rPr>
        <w:t>e data fed to them</w:t>
      </w:r>
      <w:r w:rsidRPr="00F74358">
        <w:rPr>
          <w:rFonts w:cstheme="minorHAnsi"/>
          <w:sz w:val="20"/>
          <w:szCs w:val="20"/>
        </w:rPr>
        <w:t xml:space="preserve"> by the senses?</w:t>
      </w:r>
    </w:p>
    <w:p w:rsidR="00E43730" w:rsidRPr="00F74358" w:rsidRDefault="00E43730" w:rsidP="009C7ED8">
      <w:pPr>
        <w:pStyle w:val="ListParagraph"/>
        <w:spacing w:after="120" w:line="240" w:lineRule="auto"/>
        <w:ind w:left="0"/>
        <w:rPr>
          <w:rFonts w:cstheme="minorHAnsi"/>
          <w:sz w:val="20"/>
          <w:szCs w:val="20"/>
        </w:rPr>
      </w:pPr>
    </w:p>
    <w:p w:rsidR="00E43730" w:rsidRPr="00F74358" w:rsidRDefault="00E43730" w:rsidP="009C7ED8">
      <w:pPr>
        <w:pStyle w:val="ListParagraph"/>
        <w:spacing w:after="120" w:line="240" w:lineRule="auto"/>
        <w:ind w:left="0"/>
        <w:rPr>
          <w:rFonts w:cstheme="minorHAnsi"/>
          <w:sz w:val="20"/>
          <w:szCs w:val="20"/>
        </w:rPr>
      </w:pPr>
      <w:r w:rsidRPr="00F74358">
        <w:rPr>
          <w:rFonts w:cstheme="minorHAnsi"/>
          <w:sz w:val="20"/>
          <w:szCs w:val="20"/>
        </w:rPr>
        <w:t>Certainly things like biological survival, reproduction, and quality-of-life occupy most of our time; however many have argued that an understanding of the nature of our minds is our greatest quest. Religion, Philosophy and Anthropology have been the historic proving grounds for a</w:t>
      </w:r>
      <w:r w:rsidR="00427072">
        <w:rPr>
          <w:rFonts w:cstheme="minorHAnsi"/>
          <w:sz w:val="20"/>
          <w:szCs w:val="20"/>
        </w:rPr>
        <w:t xml:space="preserve"> deeper</w:t>
      </w:r>
      <w:r w:rsidRPr="00F74358">
        <w:rPr>
          <w:rFonts w:cstheme="minorHAnsi"/>
          <w:sz w:val="20"/>
          <w:szCs w:val="20"/>
        </w:rPr>
        <w:t xml:space="preserve"> understand</w:t>
      </w:r>
      <w:r w:rsidR="00B6700E" w:rsidRPr="00F74358">
        <w:rPr>
          <w:rFonts w:cstheme="minorHAnsi"/>
          <w:sz w:val="20"/>
          <w:szCs w:val="20"/>
        </w:rPr>
        <w:t>ing</w:t>
      </w:r>
      <w:r w:rsidRPr="00F74358">
        <w:rPr>
          <w:rFonts w:cstheme="minorHAnsi"/>
          <w:sz w:val="20"/>
          <w:szCs w:val="20"/>
        </w:rPr>
        <w:t xml:space="preserve"> of our understanding. More recently however, cognitive psychology </w:t>
      </w:r>
      <w:r w:rsidR="002E0D67" w:rsidRPr="00F74358">
        <w:rPr>
          <w:rFonts w:cstheme="minorHAnsi"/>
          <w:sz w:val="20"/>
          <w:szCs w:val="20"/>
        </w:rPr>
        <w:t>and neuro</w:t>
      </w:r>
      <w:r w:rsidRPr="00F74358">
        <w:rPr>
          <w:rFonts w:cstheme="minorHAnsi"/>
          <w:sz w:val="20"/>
          <w:szCs w:val="20"/>
        </w:rPr>
        <w:t>science are providing startling discoveries and discussions from the mechanics of perception and action to the nature of emotion, knowledge, and cognition.</w:t>
      </w:r>
      <w:r w:rsidRPr="00F74358">
        <w:rPr>
          <w:rFonts w:cstheme="minorHAnsi"/>
          <w:sz w:val="20"/>
          <w:szCs w:val="20"/>
        </w:rPr>
        <w:br/>
      </w:r>
    </w:p>
    <w:p w:rsidR="00FF1F12" w:rsidRPr="003E3E96" w:rsidRDefault="00E43730" w:rsidP="009C7ED8">
      <w:pPr>
        <w:pStyle w:val="ListParagraph"/>
        <w:spacing w:after="120" w:line="240" w:lineRule="auto"/>
        <w:ind w:left="0"/>
        <w:rPr>
          <w:rFonts w:cstheme="minorHAnsi"/>
          <w:sz w:val="20"/>
          <w:szCs w:val="20"/>
        </w:rPr>
      </w:pPr>
      <w:r w:rsidRPr="00F74358">
        <w:rPr>
          <w:rFonts w:cstheme="minorHAnsi"/>
          <w:sz w:val="20"/>
          <w:szCs w:val="20"/>
        </w:rPr>
        <w:t xml:space="preserve">We believe the brain to be the seat of our consciousness, though there is no one locus of control. Once upon a time, when Descartes’ ‘Dualist’ philosophies held sway, the Pineal Gland was thought to be the controller (metaphorical joystick) of the homunculus driving our actions on the physical plane. This has proven an inadequate explanation. Similarly, we cannot say that the Periaqueductal Grey is the locus of transcendental bliss or euphoria. In addition, there is no one cell in your brain who activates when you recognize your grandmother – memories and associations are distributed throughout the vast network of brain. While amazingly complex, we are beginning to understand the computational processes embodied by </w:t>
      </w:r>
      <w:r w:rsidR="000753F5" w:rsidRPr="00F74358">
        <w:rPr>
          <w:rFonts w:cstheme="minorHAnsi"/>
          <w:sz w:val="20"/>
          <w:szCs w:val="20"/>
        </w:rPr>
        <w:t xml:space="preserve">these vast </w:t>
      </w:r>
      <w:r w:rsidRPr="00F74358">
        <w:rPr>
          <w:rFonts w:cstheme="minorHAnsi"/>
          <w:sz w:val="20"/>
          <w:szCs w:val="20"/>
        </w:rPr>
        <w:t>networks of neurons</w:t>
      </w:r>
      <w:r w:rsidR="00F25F54" w:rsidRPr="00F74358">
        <w:rPr>
          <w:rFonts w:cstheme="minorHAnsi"/>
          <w:sz w:val="20"/>
          <w:szCs w:val="20"/>
        </w:rPr>
        <w:t>;</w:t>
      </w:r>
      <w:r w:rsidRPr="00F74358">
        <w:rPr>
          <w:rFonts w:cstheme="minorHAnsi"/>
          <w:sz w:val="20"/>
          <w:szCs w:val="20"/>
        </w:rPr>
        <w:t xml:space="preserve"> this is especially true in the visual system.</w:t>
      </w:r>
    </w:p>
    <w:p w:rsidR="00E43730" w:rsidRPr="003E3E96" w:rsidRDefault="00FF1F12" w:rsidP="009C7ED8">
      <w:pPr>
        <w:pStyle w:val="Heading2"/>
        <w:spacing w:line="240" w:lineRule="auto"/>
      </w:pPr>
      <w:r w:rsidRPr="006E0824">
        <w:lastRenderedPageBreak/>
        <w:t>The Observer and the Observed</w:t>
      </w:r>
    </w:p>
    <w:p w:rsidR="00E43730" w:rsidRPr="00F74358" w:rsidRDefault="00F25F54" w:rsidP="009C7ED8">
      <w:pPr>
        <w:pStyle w:val="ListParagraph"/>
        <w:spacing w:after="120" w:line="240" w:lineRule="auto"/>
        <w:ind w:left="0"/>
        <w:rPr>
          <w:rFonts w:cstheme="minorHAnsi"/>
          <w:sz w:val="20"/>
          <w:szCs w:val="20"/>
        </w:rPr>
      </w:pPr>
      <w:r w:rsidRPr="00F74358">
        <w:rPr>
          <w:rFonts w:cstheme="minorHAnsi"/>
          <w:sz w:val="20"/>
          <w:szCs w:val="20"/>
        </w:rPr>
        <w:t xml:space="preserve">The visual system accounts for </w:t>
      </w:r>
      <w:r w:rsidR="000753F5" w:rsidRPr="00F74358">
        <w:rPr>
          <w:rFonts w:cstheme="minorHAnsi"/>
          <w:sz w:val="20"/>
          <w:szCs w:val="20"/>
        </w:rPr>
        <w:t xml:space="preserve">approximately </w:t>
      </w:r>
      <w:r w:rsidRPr="00F74358">
        <w:rPr>
          <w:rFonts w:cstheme="minorHAnsi"/>
          <w:sz w:val="20"/>
          <w:szCs w:val="20"/>
        </w:rPr>
        <w:t>three out of eight pounds in the human brain. W</w:t>
      </w:r>
      <w:r w:rsidR="00E43730" w:rsidRPr="00F74358">
        <w:rPr>
          <w:rFonts w:cstheme="minorHAnsi"/>
          <w:sz w:val="20"/>
          <w:szCs w:val="20"/>
        </w:rPr>
        <w:t xml:space="preserve">e know that our visual system has evolved sensitivities specific to attributes of the environment that impact our survival: high resolution sensing of luminance for nighttime activities, color sensitivity to distinguish food from poison and to break camouflage, stereo vision to judge trajectories and distances, </w:t>
      </w:r>
      <w:proofErr w:type="spellStart"/>
      <w:r w:rsidR="00E43730" w:rsidRPr="00F74358">
        <w:rPr>
          <w:rFonts w:cstheme="minorHAnsi"/>
          <w:sz w:val="20"/>
          <w:szCs w:val="20"/>
        </w:rPr>
        <w:t>retino</w:t>
      </w:r>
      <w:proofErr w:type="spellEnd"/>
      <w:r w:rsidR="00E43730" w:rsidRPr="00F74358">
        <w:rPr>
          <w:rFonts w:cstheme="minorHAnsi"/>
          <w:sz w:val="20"/>
          <w:szCs w:val="20"/>
        </w:rPr>
        <w:t xml:space="preserve">-topically varied sensitivities </w:t>
      </w:r>
      <w:r w:rsidR="00950B61" w:rsidRPr="00F74358">
        <w:rPr>
          <w:rFonts w:cstheme="minorHAnsi"/>
          <w:sz w:val="20"/>
          <w:szCs w:val="20"/>
        </w:rPr>
        <w:t xml:space="preserve">(such as different sub-systems for focus and periphery) </w:t>
      </w:r>
      <w:r w:rsidR="00E43730" w:rsidRPr="00F74358">
        <w:rPr>
          <w:rFonts w:cstheme="minorHAnsi"/>
          <w:sz w:val="20"/>
          <w:szCs w:val="20"/>
        </w:rPr>
        <w:t xml:space="preserve">to </w:t>
      </w:r>
      <w:r w:rsidR="00950B61" w:rsidRPr="00F74358">
        <w:rPr>
          <w:rFonts w:cstheme="minorHAnsi"/>
          <w:sz w:val="20"/>
          <w:szCs w:val="20"/>
        </w:rPr>
        <w:t>label obj</w:t>
      </w:r>
      <w:r w:rsidR="0043464E">
        <w:rPr>
          <w:rFonts w:cstheme="minorHAnsi"/>
          <w:sz w:val="20"/>
          <w:szCs w:val="20"/>
        </w:rPr>
        <w:t>ects and locate them in space</w:t>
      </w:r>
      <w:r w:rsidR="006C0DA0">
        <w:rPr>
          <w:rFonts w:cstheme="minorHAnsi"/>
          <w:sz w:val="20"/>
          <w:szCs w:val="20"/>
        </w:rPr>
        <w:t>.</w:t>
      </w:r>
    </w:p>
    <w:p w:rsidR="00950B61" w:rsidRPr="00F74358" w:rsidRDefault="00950B61" w:rsidP="009C7ED8">
      <w:pPr>
        <w:pStyle w:val="ListParagraph"/>
        <w:spacing w:after="120" w:line="240" w:lineRule="auto"/>
        <w:ind w:left="0"/>
        <w:rPr>
          <w:rFonts w:cstheme="minorHAnsi"/>
          <w:sz w:val="20"/>
          <w:szCs w:val="20"/>
        </w:rPr>
      </w:pPr>
    </w:p>
    <w:p w:rsidR="00950B61" w:rsidRPr="00F74358" w:rsidRDefault="00950B61" w:rsidP="009C7ED8">
      <w:pPr>
        <w:pStyle w:val="ListParagraph"/>
        <w:spacing w:after="120" w:line="240" w:lineRule="auto"/>
        <w:ind w:left="0"/>
        <w:rPr>
          <w:rFonts w:cstheme="minorHAnsi"/>
          <w:sz w:val="20"/>
          <w:szCs w:val="20"/>
        </w:rPr>
      </w:pPr>
      <w:r w:rsidRPr="00F74358">
        <w:rPr>
          <w:rFonts w:cstheme="minorHAnsi"/>
          <w:sz w:val="20"/>
          <w:szCs w:val="20"/>
        </w:rPr>
        <w:t>We also know that the mind fills in details with that it expects to see: optical and Gestalt illusions,</w:t>
      </w:r>
      <w:r w:rsidR="00F25F54" w:rsidRPr="00F74358">
        <w:rPr>
          <w:rFonts w:cstheme="minorHAnsi"/>
          <w:sz w:val="20"/>
          <w:szCs w:val="20"/>
        </w:rPr>
        <w:t xml:space="preserve"> prototypical qu</w:t>
      </w:r>
      <w:r w:rsidR="0043464E">
        <w:rPr>
          <w:rFonts w:cstheme="minorHAnsi"/>
          <w:sz w:val="20"/>
          <w:szCs w:val="20"/>
        </w:rPr>
        <w:t>alities of an object or event</w:t>
      </w:r>
      <w:r w:rsidR="00F25F54" w:rsidRPr="00F74358">
        <w:rPr>
          <w:rFonts w:cstheme="minorHAnsi"/>
          <w:sz w:val="20"/>
          <w:szCs w:val="20"/>
        </w:rPr>
        <w:t xml:space="preserve">, </w:t>
      </w:r>
      <w:r w:rsidR="000753F5" w:rsidRPr="00F74358">
        <w:rPr>
          <w:rFonts w:cstheme="minorHAnsi"/>
          <w:sz w:val="20"/>
          <w:szCs w:val="20"/>
        </w:rPr>
        <w:t>L</w:t>
      </w:r>
      <w:r w:rsidR="00F25F54" w:rsidRPr="00F74358">
        <w:rPr>
          <w:rFonts w:cstheme="minorHAnsi"/>
          <w:sz w:val="20"/>
          <w:szCs w:val="20"/>
        </w:rPr>
        <w:t>3++3rs</w:t>
      </w:r>
      <w:r w:rsidRPr="00F74358">
        <w:rPr>
          <w:rFonts w:cstheme="minorHAnsi"/>
          <w:sz w:val="20"/>
          <w:szCs w:val="20"/>
        </w:rPr>
        <w:t xml:space="preserve"> </w:t>
      </w:r>
      <w:r w:rsidR="00F25F54" w:rsidRPr="00F74358">
        <w:rPr>
          <w:rFonts w:cstheme="minorHAnsi"/>
          <w:sz w:val="20"/>
          <w:szCs w:val="20"/>
        </w:rPr>
        <w:t>is a word. So clearly, our perception is not just a bottom-up process constricted purely from our sensory data. Our minds use abstract</w:t>
      </w:r>
      <w:r w:rsidR="00A67263">
        <w:rPr>
          <w:rFonts w:cstheme="minorHAnsi"/>
          <w:sz w:val="20"/>
          <w:szCs w:val="20"/>
        </w:rPr>
        <w:t>ions and assumptions to get by</w:t>
      </w:r>
      <w:r w:rsidR="00F25F54" w:rsidRPr="00F74358">
        <w:rPr>
          <w:rFonts w:cstheme="minorHAnsi"/>
          <w:sz w:val="20"/>
          <w:szCs w:val="20"/>
        </w:rPr>
        <w:t>.</w:t>
      </w:r>
    </w:p>
    <w:p w:rsidR="00950B61" w:rsidRPr="00F74358" w:rsidRDefault="00950B61" w:rsidP="009C7ED8">
      <w:pPr>
        <w:pStyle w:val="ListParagraph"/>
        <w:spacing w:after="120" w:line="240" w:lineRule="auto"/>
        <w:ind w:left="0"/>
        <w:rPr>
          <w:rFonts w:cstheme="minorHAnsi"/>
          <w:sz w:val="20"/>
          <w:szCs w:val="20"/>
        </w:rPr>
      </w:pPr>
    </w:p>
    <w:p w:rsidR="00F25F54" w:rsidRPr="00F74358" w:rsidRDefault="00F25F54" w:rsidP="009C7ED8">
      <w:pPr>
        <w:pStyle w:val="ListParagraph"/>
        <w:spacing w:after="120" w:line="240" w:lineRule="auto"/>
        <w:ind w:left="0"/>
        <w:rPr>
          <w:rFonts w:cstheme="minorHAnsi"/>
          <w:sz w:val="20"/>
          <w:szCs w:val="20"/>
        </w:rPr>
      </w:pPr>
      <w:r w:rsidRPr="00F74358">
        <w:rPr>
          <w:rFonts w:cstheme="minorHAnsi"/>
          <w:sz w:val="20"/>
          <w:szCs w:val="20"/>
        </w:rPr>
        <w:t>The mind is adaptable and plastic. It is reconfigurable by culture and technology – those imperatives that</w:t>
      </w:r>
      <w:commentRangeStart w:id="1"/>
      <w:r w:rsidRPr="00F74358">
        <w:rPr>
          <w:rFonts w:cstheme="minorHAnsi"/>
          <w:sz w:val="20"/>
          <w:szCs w:val="20"/>
        </w:rPr>
        <w:t xml:space="preserve"> move too fast for biological evolution</w:t>
      </w:r>
      <w:commentRangeEnd w:id="1"/>
      <w:r w:rsidRPr="00F74358">
        <w:rPr>
          <w:rStyle w:val="CommentReference"/>
          <w:rFonts w:cstheme="minorHAnsi"/>
          <w:sz w:val="20"/>
          <w:szCs w:val="20"/>
        </w:rPr>
        <w:commentReference w:id="1"/>
      </w:r>
      <w:r w:rsidRPr="00F74358">
        <w:rPr>
          <w:rFonts w:cstheme="minorHAnsi"/>
          <w:sz w:val="20"/>
          <w:szCs w:val="20"/>
        </w:rPr>
        <w:t xml:space="preserve">. It is a good thing too, since the emergent properties of the variety of societies around our global village would challenge the most advanced protocol droid. While each of us </w:t>
      </w:r>
      <w:proofErr w:type="gramStart"/>
      <w:r w:rsidRPr="00F74358">
        <w:rPr>
          <w:rFonts w:cstheme="minorHAnsi"/>
          <w:sz w:val="20"/>
          <w:szCs w:val="20"/>
        </w:rPr>
        <w:t>inhabit</w:t>
      </w:r>
      <w:proofErr w:type="gramEnd"/>
      <w:r w:rsidRPr="00F74358">
        <w:rPr>
          <w:rFonts w:cstheme="minorHAnsi"/>
          <w:sz w:val="20"/>
          <w:szCs w:val="20"/>
        </w:rPr>
        <w:t xml:space="preserve"> </w:t>
      </w:r>
      <w:r w:rsidR="00FF1F12" w:rsidRPr="00F74358">
        <w:rPr>
          <w:rFonts w:cstheme="minorHAnsi"/>
          <w:sz w:val="20"/>
          <w:szCs w:val="20"/>
        </w:rPr>
        <w:t xml:space="preserve">a unique and personal reality, we engage in linguistic communication and collective hallucination effortlessly </w:t>
      </w:r>
      <w:proofErr w:type="spellStart"/>
      <w:r w:rsidR="00FF1F12" w:rsidRPr="00F74358">
        <w:rPr>
          <w:rFonts w:cstheme="minorHAnsi"/>
          <w:sz w:val="20"/>
          <w:szCs w:val="20"/>
        </w:rPr>
        <w:t>everyday</w:t>
      </w:r>
      <w:proofErr w:type="spellEnd"/>
      <w:r w:rsidR="00FF1F12" w:rsidRPr="00F74358">
        <w:rPr>
          <w:rFonts w:cstheme="minorHAnsi"/>
          <w:sz w:val="20"/>
          <w:szCs w:val="20"/>
        </w:rPr>
        <w:t>. We can also recover som</w:t>
      </w:r>
      <w:r w:rsidR="0030485D">
        <w:rPr>
          <w:rFonts w:cstheme="minorHAnsi"/>
          <w:sz w:val="20"/>
          <w:szCs w:val="20"/>
        </w:rPr>
        <w:t>e mental functions after damage such as stroke or trauma</w:t>
      </w:r>
      <w:r w:rsidR="00FF1F12" w:rsidRPr="00F74358">
        <w:rPr>
          <w:rFonts w:cstheme="minorHAnsi"/>
          <w:sz w:val="20"/>
          <w:szCs w:val="20"/>
        </w:rPr>
        <w:t xml:space="preserve"> when our brains successfully re-map processing functions from the damaged a</w:t>
      </w:r>
      <w:r w:rsidR="0030485D">
        <w:rPr>
          <w:rFonts w:cstheme="minorHAnsi"/>
          <w:sz w:val="20"/>
          <w:szCs w:val="20"/>
        </w:rPr>
        <w:t>rea to new areas and networks</w:t>
      </w:r>
      <w:r w:rsidR="00FF1F12" w:rsidRPr="00F74358">
        <w:rPr>
          <w:rFonts w:cstheme="minorHAnsi"/>
          <w:sz w:val="20"/>
          <w:szCs w:val="20"/>
        </w:rPr>
        <w:t xml:space="preserve">. </w:t>
      </w:r>
    </w:p>
    <w:p w:rsidR="002E0D67" w:rsidRPr="00F74358" w:rsidRDefault="002E0D67" w:rsidP="009C7ED8">
      <w:pPr>
        <w:pStyle w:val="ListParagraph"/>
        <w:spacing w:after="120" w:line="240" w:lineRule="auto"/>
        <w:ind w:left="0"/>
        <w:rPr>
          <w:rFonts w:cstheme="minorHAnsi"/>
          <w:sz w:val="20"/>
          <w:szCs w:val="20"/>
        </w:rPr>
      </w:pPr>
    </w:p>
    <w:p w:rsidR="00B25061" w:rsidRPr="00F74358" w:rsidRDefault="002E0D67" w:rsidP="009C7ED8">
      <w:pPr>
        <w:pStyle w:val="ListParagraph"/>
        <w:spacing w:after="120" w:line="240" w:lineRule="auto"/>
        <w:ind w:left="0"/>
        <w:rPr>
          <w:rFonts w:cstheme="minorHAnsi"/>
          <w:sz w:val="20"/>
          <w:szCs w:val="20"/>
        </w:rPr>
      </w:pPr>
      <w:r w:rsidRPr="00F74358">
        <w:rPr>
          <w:rFonts w:cstheme="minorHAnsi"/>
          <w:sz w:val="20"/>
          <w:szCs w:val="20"/>
        </w:rPr>
        <w:t xml:space="preserve">We may be brains in a vat. We may be butterflies in Hawaii dreaming we are men or imagining a perfect storm. We have serious reasons to be skeptical of our sensory </w:t>
      </w:r>
      <w:r w:rsidR="00E62F07" w:rsidRPr="00F74358">
        <w:rPr>
          <w:rFonts w:cstheme="minorHAnsi"/>
          <w:sz w:val="20"/>
          <w:szCs w:val="20"/>
        </w:rPr>
        <w:t xml:space="preserve">inputs, and this is not </w:t>
      </w:r>
      <w:r w:rsidR="000B3BB1">
        <w:rPr>
          <w:rFonts w:cstheme="minorHAnsi"/>
          <w:sz w:val="20"/>
          <w:szCs w:val="20"/>
        </w:rPr>
        <w:t xml:space="preserve">new </w:t>
      </w:r>
      <w:r w:rsidR="00E62F07" w:rsidRPr="00F74358">
        <w:rPr>
          <w:rFonts w:cstheme="minorHAnsi"/>
          <w:sz w:val="20"/>
          <w:szCs w:val="20"/>
        </w:rPr>
        <w:t xml:space="preserve">news. </w:t>
      </w:r>
      <w:r w:rsidRPr="00F74358">
        <w:rPr>
          <w:rFonts w:cstheme="minorHAnsi"/>
          <w:sz w:val="20"/>
          <w:szCs w:val="20"/>
        </w:rPr>
        <w:t xml:space="preserve"> </w:t>
      </w:r>
      <w:r w:rsidR="00B25061" w:rsidRPr="00F74358">
        <w:rPr>
          <w:rFonts w:cstheme="minorHAnsi"/>
          <w:sz w:val="20"/>
          <w:szCs w:val="20"/>
        </w:rPr>
        <w:t xml:space="preserve">Indeed, </w:t>
      </w:r>
      <w:r w:rsidRPr="00F74358">
        <w:rPr>
          <w:rFonts w:cstheme="minorHAnsi"/>
          <w:sz w:val="20"/>
          <w:szCs w:val="20"/>
        </w:rPr>
        <w:t>Plato’s Analogy of the</w:t>
      </w:r>
      <w:r w:rsidR="00B25061" w:rsidRPr="00F74358">
        <w:rPr>
          <w:rFonts w:cstheme="minorHAnsi"/>
          <w:sz w:val="20"/>
          <w:szCs w:val="20"/>
        </w:rPr>
        <w:t xml:space="preserve"> </w:t>
      </w:r>
      <w:r w:rsidRPr="00F74358">
        <w:rPr>
          <w:rFonts w:cstheme="minorHAnsi"/>
          <w:sz w:val="20"/>
          <w:szCs w:val="20"/>
        </w:rPr>
        <w:t>Cave</w:t>
      </w:r>
      <w:r w:rsidR="00B25061" w:rsidRPr="00F74358">
        <w:rPr>
          <w:rFonts w:cstheme="minorHAnsi"/>
          <w:sz w:val="20"/>
          <w:szCs w:val="20"/>
        </w:rPr>
        <w:t xml:space="preserve"> was an original inspiration for Virtual Reality</w:t>
      </w:r>
      <w:r w:rsidR="00EE6DCC">
        <w:rPr>
          <w:rFonts w:cstheme="minorHAnsi"/>
          <w:sz w:val="20"/>
          <w:szCs w:val="20"/>
        </w:rPr>
        <w:t>; t</w:t>
      </w:r>
      <w:r w:rsidR="00B25061" w:rsidRPr="00F74358">
        <w:rPr>
          <w:rFonts w:cstheme="minorHAnsi"/>
          <w:sz w:val="20"/>
          <w:szCs w:val="20"/>
        </w:rPr>
        <w:t>his analogy explored the nature of perception and knowledge and reality</w:t>
      </w:r>
      <w:r w:rsidR="00CC1EDB" w:rsidRPr="00F74358">
        <w:rPr>
          <w:rFonts w:cstheme="minorHAnsi"/>
          <w:sz w:val="20"/>
          <w:szCs w:val="20"/>
        </w:rPr>
        <w:t xml:space="preserve"> and asked the fundamental question of: “Why do you believe your senses?” </w:t>
      </w:r>
      <w:r w:rsidR="00B25061" w:rsidRPr="00F74358">
        <w:rPr>
          <w:rFonts w:cstheme="minorHAnsi"/>
          <w:sz w:val="20"/>
          <w:szCs w:val="20"/>
        </w:rPr>
        <w:t xml:space="preserve"> </w:t>
      </w:r>
      <w:r w:rsidR="00CC1EDB" w:rsidRPr="00F74358">
        <w:rPr>
          <w:rFonts w:cstheme="minorHAnsi"/>
          <w:sz w:val="20"/>
          <w:szCs w:val="20"/>
        </w:rPr>
        <w:t xml:space="preserve">Two millennia later, </w:t>
      </w:r>
      <w:r w:rsidR="00B25061" w:rsidRPr="00F74358">
        <w:rPr>
          <w:rFonts w:cstheme="minorHAnsi"/>
          <w:sz w:val="20"/>
          <w:szCs w:val="20"/>
        </w:rPr>
        <w:t>the philosophers Hume and Kant pushed the limits of this reasoning.</w:t>
      </w:r>
      <w:r w:rsidRPr="00F74358">
        <w:rPr>
          <w:rFonts w:cstheme="minorHAnsi"/>
          <w:sz w:val="20"/>
          <w:szCs w:val="20"/>
        </w:rPr>
        <w:t xml:space="preserve"> Hume’s </w:t>
      </w:r>
      <w:r w:rsidR="000753F5" w:rsidRPr="00F74358">
        <w:rPr>
          <w:rFonts w:cstheme="minorHAnsi"/>
          <w:sz w:val="20"/>
          <w:szCs w:val="20"/>
        </w:rPr>
        <w:t xml:space="preserve">skepticism and </w:t>
      </w:r>
      <w:r w:rsidRPr="00F74358">
        <w:rPr>
          <w:rFonts w:cstheme="minorHAnsi"/>
          <w:sz w:val="20"/>
          <w:szCs w:val="20"/>
        </w:rPr>
        <w:t xml:space="preserve">problems with inductive inferences </w:t>
      </w:r>
      <w:r w:rsidR="000753F5" w:rsidRPr="00F74358">
        <w:rPr>
          <w:rFonts w:cstheme="minorHAnsi"/>
          <w:sz w:val="20"/>
          <w:szCs w:val="20"/>
        </w:rPr>
        <w:t>and</w:t>
      </w:r>
      <w:r w:rsidR="00A67263">
        <w:rPr>
          <w:rFonts w:cstheme="minorHAnsi"/>
          <w:sz w:val="20"/>
          <w:szCs w:val="20"/>
        </w:rPr>
        <w:t xml:space="preserve"> epistemology</w:t>
      </w:r>
      <w:r w:rsidR="00B25061" w:rsidRPr="00F74358">
        <w:rPr>
          <w:rFonts w:cstheme="minorHAnsi"/>
          <w:sz w:val="20"/>
          <w:szCs w:val="20"/>
        </w:rPr>
        <w:t xml:space="preserve"> </w:t>
      </w:r>
      <w:r w:rsidR="000B3BB1">
        <w:rPr>
          <w:rFonts w:cstheme="minorHAnsi"/>
          <w:sz w:val="20"/>
          <w:szCs w:val="20"/>
        </w:rPr>
        <w:t xml:space="preserve">has infected generations of philosophers. </w:t>
      </w:r>
      <w:proofErr w:type="gramStart"/>
      <w:r w:rsidR="00E62F07" w:rsidRPr="00F74358">
        <w:rPr>
          <w:rFonts w:cstheme="minorHAnsi"/>
          <w:sz w:val="20"/>
          <w:szCs w:val="20"/>
        </w:rPr>
        <w:t xml:space="preserve">Kant’s metaphysical challenge with knowledge existing independent of experience </w:t>
      </w:r>
      <w:r w:rsidR="000753F5" w:rsidRPr="00F74358">
        <w:rPr>
          <w:rFonts w:cstheme="minorHAnsi"/>
          <w:sz w:val="20"/>
          <w:szCs w:val="20"/>
        </w:rPr>
        <w:t>(</w:t>
      </w:r>
      <w:r w:rsidR="00E62F07" w:rsidRPr="00F74358">
        <w:rPr>
          <w:rFonts w:cstheme="minorHAnsi"/>
          <w:sz w:val="20"/>
          <w:szCs w:val="20"/>
        </w:rPr>
        <w:t>famously explor</w:t>
      </w:r>
      <w:r w:rsidR="00A67263">
        <w:rPr>
          <w:rFonts w:cstheme="minorHAnsi"/>
          <w:sz w:val="20"/>
          <w:szCs w:val="20"/>
        </w:rPr>
        <w:t>ed in Critique of Pure Reason</w:t>
      </w:r>
      <w:r w:rsidR="000753F5" w:rsidRPr="00F74358">
        <w:rPr>
          <w:rFonts w:cstheme="minorHAnsi"/>
          <w:sz w:val="20"/>
          <w:szCs w:val="20"/>
        </w:rPr>
        <w:t xml:space="preserve">) </w:t>
      </w:r>
      <w:r w:rsidR="00B25061" w:rsidRPr="00F74358">
        <w:rPr>
          <w:rFonts w:cstheme="minorHAnsi"/>
          <w:sz w:val="20"/>
          <w:szCs w:val="20"/>
        </w:rPr>
        <w:t xml:space="preserve">point to this same quandary </w:t>
      </w:r>
      <w:r w:rsidR="00E43E00" w:rsidRPr="00F74358">
        <w:rPr>
          <w:rFonts w:cstheme="minorHAnsi"/>
          <w:sz w:val="20"/>
          <w:szCs w:val="20"/>
        </w:rPr>
        <w:t xml:space="preserve">of existence for </w:t>
      </w:r>
      <w:r w:rsidR="00E43E00" w:rsidRPr="00F74358">
        <w:rPr>
          <w:rFonts w:cstheme="minorHAnsi"/>
          <w:i/>
          <w:sz w:val="20"/>
          <w:szCs w:val="20"/>
        </w:rPr>
        <w:t>a priori</w:t>
      </w:r>
      <w:r w:rsidR="00E43E00" w:rsidRPr="00F74358">
        <w:rPr>
          <w:rFonts w:cstheme="minorHAnsi"/>
          <w:sz w:val="20"/>
          <w:szCs w:val="20"/>
        </w:rPr>
        <w:t xml:space="preserve"> or dis-embodied concepts.</w:t>
      </w:r>
      <w:proofErr w:type="gramEnd"/>
      <w:r w:rsidR="00E43E00" w:rsidRPr="00F74358">
        <w:rPr>
          <w:rFonts w:cstheme="minorHAnsi"/>
          <w:sz w:val="20"/>
          <w:szCs w:val="20"/>
        </w:rPr>
        <w:t xml:space="preserve"> </w:t>
      </w:r>
    </w:p>
    <w:p w:rsidR="00E43E00" w:rsidRPr="00F74358" w:rsidRDefault="00E43E00" w:rsidP="009C7ED8">
      <w:pPr>
        <w:pStyle w:val="ListParagraph"/>
        <w:spacing w:after="120" w:line="240" w:lineRule="auto"/>
        <w:ind w:left="0"/>
        <w:rPr>
          <w:rFonts w:cstheme="minorHAnsi"/>
          <w:sz w:val="20"/>
          <w:szCs w:val="20"/>
        </w:rPr>
      </w:pPr>
    </w:p>
    <w:p w:rsidR="00C24FE9" w:rsidRPr="00F74358" w:rsidRDefault="00B25061" w:rsidP="009C7ED8">
      <w:pPr>
        <w:pStyle w:val="ListParagraph"/>
        <w:spacing w:after="120" w:line="240" w:lineRule="auto"/>
        <w:ind w:left="0"/>
        <w:rPr>
          <w:rFonts w:cstheme="minorHAnsi"/>
          <w:sz w:val="20"/>
          <w:szCs w:val="20"/>
        </w:rPr>
      </w:pPr>
      <w:r w:rsidRPr="00F74358">
        <w:rPr>
          <w:rFonts w:cstheme="minorHAnsi"/>
          <w:sz w:val="20"/>
          <w:szCs w:val="20"/>
        </w:rPr>
        <w:t xml:space="preserve">For our purposes, we will adopt a pragmatic stance by considering our mind as an embodied organism, which is the product of eons of </w:t>
      </w:r>
      <w:r w:rsidR="00C24FE9" w:rsidRPr="00F74358">
        <w:rPr>
          <w:rFonts w:cstheme="minorHAnsi"/>
          <w:sz w:val="20"/>
          <w:szCs w:val="20"/>
        </w:rPr>
        <w:t xml:space="preserve">biological </w:t>
      </w:r>
      <w:r w:rsidRPr="00F74358">
        <w:rPr>
          <w:rFonts w:cstheme="minorHAnsi"/>
          <w:sz w:val="20"/>
          <w:szCs w:val="20"/>
        </w:rPr>
        <w:t xml:space="preserve">evolution on this earth. As such, its </w:t>
      </w:r>
      <w:r w:rsidR="00AC4DC8" w:rsidRPr="00F74358">
        <w:rPr>
          <w:rFonts w:cstheme="minorHAnsi"/>
          <w:sz w:val="20"/>
          <w:szCs w:val="20"/>
        </w:rPr>
        <w:t>sensory system and physical musculature</w:t>
      </w:r>
      <w:r w:rsidR="00E43E00" w:rsidRPr="00F74358">
        <w:rPr>
          <w:rFonts w:cstheme="minorHAnsi"/>
          <w:sz w:val="20"/>
          <w:szCs w:val="20"/>
        </w:rPr>
        <w:t xml:space="preserve"> are tuned to function in </w:t>
      </w:r>
      <w:r w:rsidR="00E43E00" w:rsidRPr="00F74358">
        <w:rPr>
          <w:rFonts w:cstheme="minorHAnsi"/>
          <w:i/>
          <w:sz w:val="20"/>
          <w:szCs w:val="20"/>
        </w:rPr>
        <w:t>this</w:t>
      </w:r>
      <w:r w:rsidR="00E43E00" w:rsidRPr="00F74358">
        <w:rPr>
          <w:rFonts w:cstheme="minorHAnsi"/>
          <w:sz w:val="20"/>
          <w:szCs w:val="20"/>
        </w:rPr>
        <w:t xml:space="preserve"> electro-magnetic spectrum, </w:t>
      </w:r>
      <w:r w:rsidR="00E43E00" w:rsidRPr="00F74358">
        <w:rPr>
          <w:rFonts w:cstheme="minorHAnsi"/>
          <w:i/>
          <w:sz w:val="20"/>
          <w:szCs w:val="20"/>
        </w:rPr>
        <w:t>this</w:t>
      </w:r>
      <w:r w:rsidR="00E43E00" w:rsidRPr="00F74358">
        <w:rPr>
          <w:rFonts w:cstheme="minorHAnsi"/>
          <w:sz w:val="20"/>
          <w:szCs w:val="20"/>
        </w:rPr>
        <w:t xml:space="preserve"> gravity field, </w:t>
      </w:r>
      <w:r w:rsidR="00E43E00" w:rsidRPr="00F74358">
        <w:rPr>
          <w:rFonts w:cstheme="minorHAnsi"/>
          <w:i/>
          <w:sz w:val="20"/>
          <w:szCs w:val="20"/>
        </w:rPr>
        <w:t>this</w:t>
      </w:r>
      <w:r w:rsidR="00E43E00" w:rsidRPr="00F74358">
        <w:rPr>
          <w:rFonts w:cstheme="minorHAnsi"/>
          <w:sz w:val="20"/>
          <w:szCs w:val="20"/>
        </w:rPr>
        <w:t xml:space="preserve"> atmo</w:t>
      </w:r>
      <w:r w:rsidR="000753F5" w:rsidRPr="00F74358">
        <w:rPr>
          <w:rFonts w:cstheme="minorHAnsi"/>
          <w:sz w:val="20"/>
          <w:szCs w:val="20"/>
        </w:rPr>
        <w:t xml:space="preserve">sphere. </w:t>
      </w:r>
      <w:r w:rsidR="00E43E00" w:rsidRPr="00F74358">
        <w:rPr>
          <w:rFonts w:cstheme="minorHAnsi"/>
          <w:sz w:val="20"/>
          <w:szCs w:val="20"/>
        </w:rPr>
        <w:t>Because the mind is embodied, we have the possibility for immersive technologies to substitute and supplement the senses</w:t>
      </w:r>
      <w:r w:rsidR="00D70756" w:rsidRPr="00F74358">
        <w:rPr>
          <w:rFonts w:cstheme="minorHAnsi"/>
          <w:sz w:val="20"/>
          <w:szCs w:val="20"/>
        </w:rPr>
        <w:t xml:space="preserve">. </w:t>
      </w:r>
      <w:r w:rsidR="00C24FE9" w:rsidRPr="00F74358">
        <w:rPr>
          <w:rFonts w:cstheme="minorHAnsi"/>
          <w:sz w:val="20"/>
          <w:szCs w:val="20"/>
        </w:rPr>
        <w:t xml:space="preserve">All sorts of creative gadgets and systems for sensory substitution have been invented and developed </w:t>
      </w:r>
      <w:r w:rsidR="00C24FE9" w:rsidRPr="00F74358">
        <w:rPr>
          <w:rFonts w:cstheme="minorHAnsi"/>
          <w:sz w:val="20"/>
          <w:szCs w:val="20"/>
        </w:rPr>
        <w:fldChar w:fldCharType="begin"/>
      </w:r>
      <w:r w:rsidR="00657A55">
        <w:rPr>
          <w:rFonts w:cstheme="minorHAnsi"/>
          <w:sz w:val="20"/>
          <w:szCs w:val="20"/>
        </w:rPr>
        <w:instrText xml:space="preserve"> ADDIN EN.CITE &lt;EndNote&gt;&lt;Cite&gt;&lt;Author&gt;Bowman&lt;/Author&gt;&lt;Year&gt;2004&lt;/Year&gt;&lt;RecNum&gt;60&lt;/RecNum&gt;&lt;DisplayText&gt;(Bowman 2004)&lt;/DisplayText&gt;&lt;record&gt;&lt;rec-number&gt;2&lt;/rec-number&gt;&lt;foreign-keys&gt;&lt;key app="EN" db-id="55svsfsfozz0f0ese0apwzzsxtvefxzwtva0"&gt;2&lt;/key&gt;&lt;/foreign-keys&gt;&lt;ref-type name="Book"&gt;6&lt;/ref-type&gt;&lt;contributors&gt;&lt;authors&gt;&lt;author&gt;Bowman, D., Kruijff, E., LaViola, J., and Poupyrev, I.&lt;/author&gt;&lt;/authors&gt;&lt;/contributors&gt;&lt;titles&gt;&lt;title&gt;3D User Interfaces: Theory and Practice&lt;/title&gt;&lt;/titles&gt;&lt;dates&gt;&lt;year&gt;2004&lt;/year&gt;&lt;/dates&gt;&lt;pub-location&gt;Boston&lt;/pub-location&gt;&lt;publisher&gt;Addison-Wesley&lt;/publisher&gt;&lt;urls&gt;&lt;/urls&gt;&lt;/record&gt;&lt;/Cite&gt;&lt;/EndNote&gt;</w:instrText>
      </w:r>
      <w:r w:rsidR="00C24FE9" w:rsidRPr="00F74358">
        <w:rPr>
          <w:rFonts w:cstheme="minorHAnsi"/>
          <w:sz w:val="20"/>
          <w:szCs w:val="20"/>
        </w:rPr>
        <w:fldChar w:fldCharType="separate"/>
      </w:r>
      <w:r w:rsidR="00C24FE9" w:rsidRPr="00F74358">
        <w:rPr>
          <w:rFonts w:cstheme="minorHAnsi"/>
          <w:noProof/>
          <w:sz w:val="20"/>
          <w:szCs w:val="20"/>
        </w:rPr>
        <w:t>(</w:t>
      </w:r>
      <w:hyperlink w:anchor="_ENREF_19" w:tooltip="Bowman, 2004 #60" w:history="1">
        <w:r w:rsidR="00E31D12" w:rsidRPr="00F74358">
          <w:rPr>
            <w:rFonts w:cstheme="minorHAnsi"/>
            <w:noProof/>
            <w:sz w:val="20"/>
            <w:szCs w:val="20"/>
          </w:rPr>
          <w:t>Bowman 2004</w:t>
        </w:r>
      </w:hyperlink>
      <w:r w:rsidR="00C24FE9" w:rsidRPr="00F74358">
        <w:rPr>
          <w:rFonts w:cstheme="minorHAnsi"/>
          <w:noProof/>
          <w:sz w:val="20"/>
          <w:szCs w:val="20"/>
        </w:rPr>
        <w:t>)</w:t>
      </w:r>
      <w:r w:rsidR="00C24FE9" w:rsidRPr="00F74358">
        <w:rPr>
          <w:rFonts w:cstheme="minorHAnsi"/>
          <w:sz w:val="20"/>
          <w:szCs w:val="20"/>
        </w:rPr>
        <w:fldChar w:fldCharType="end"/>
      </w:r>
      <w:r w:rsidR="00C24FE9" w:rsidRPr="00F74358">
        <w:rPr>
          <w:rFonts w:cstheme="minorHAnsi"/>
          <w:sz w:val="20"/>
          <w:szCs w:val="20"/>
        </w:rPr>
        <w:t xml:space="preserve">; for a historical and particularly expansive vision, </w:t>
      </w:r>
      <w:r w:rsidR="00C858EF" w:rsidRPr="00F74358">
        <w:rPr>
          <w:rFonts w:cstheme="minorHAnsi"/>
          <w:sz w:val="20"/>
          <w:szCs w:val="20"/>
        </w:rPr>
        <w:t xml:space="preserve">readers should consult </w:t>
      </w:r>
      <w:r w:rsidR="00C24FE9" w:rsidRPr="00F74358">
        <w:rPr>
          <w:rFonts w:cstheme="minorHAnsi"/>
          <w:sz w:val="20"/>
          <w:szCs w:val="20"/>
        </w:rPr>
        <w:t xml:space="preserve"> the book </w:t>
      </w:r>
      <w:r w:rsidR="00C24FE9" w:rsidRPr="00F74358">
        <w:rPr>
          <w:rFonts w:cstheme="minorHAnsi"/>
          <w:sz w:val="20"/>
          <w:szCs w:val="20"/>
          <w:u w:val="single"/>
        </w:rPr>
        <w:t>Virtual Reality</w:t>
      </w:r>
      <w:r w:rsidR="00C24FE9" w:rsidRPr="00F74358">
        <w:rPr>
          <w:rFonts w:cstheme="minorHAnsi"/>
          <w:sz w:val="20"/>
          <w:szCs w:val="20"/>
        </w:rPr>
        <w:t xml:space="preserve"> </w:t>
      </w:r>
      <w:r w:rsidR="00EE6DCC">
        <w:rPr>
          <w:rFonts w:cstheme="minorHAnsi"/>
          <w:sz w:val="20"/>
          <w:szCs w:val="20"/>
        </w:rPr>
        <w:fldChar w:fldCharType="begin"/>
      </w:r>
      <w:r w:rsidR="00657A55">
        <w:rPr>
          <w:rFonts w:cstheme="minorHAnsi"/>
          <w:sz w:val="20"/>
          <w:szCs w:val="20"/>
        </w:rPr>
        <w:instrText xml:space="preserve"> ADDIN EN.CITE &lt;EndNote&gt;&lt;Cite&gt;&lt;Author&gt;Pimentel&lt;/Author&gt;&lt;Year&gt;1993&lt;/Year&gt;&lt;RecNum&gt;321&lt;/RecNum&gt;&lt;DisplayText&gt;(Pimentel and Teixeira 1993)&lt;/DisplayText&gt;&lt;record&gt;&lt;rec-number&gt;138&lt;/rec-number&gt;&lt;foreign-keys&gt;&lt;key app="EN" db-id="55svsfsfozz0f0ese0apwzzsxtvefxzwtva0"&gt;138&lt;/key&gt;&lt;/foreign-keys&gt;&lt;ref-type name="Book"&gt;6&lt;/ref-type&gt;&lt;contributors&gt;&lt;authors&gt;&lt;author&gt;Pimentel, Ken&lt;/author&gt;&lt;author&gt;Teixeira, Kevin&lt;/author&gt;&lt;/authors&gt;&lt;/contributors&gt;&lt;titles&gt;&lt;title&gt;Virtual Reality: Through the new looking glass&lt;/title&gt;&lt;/titles&gt;&lt;dates&gt;&lt;year&gt;1993&lt;/year&gt;&lt;/dates&gt;&lt;pub-location&gt;New York&lt;/pub-location&gt;&lt;publisher&gt;Windcrest Books / McGraw-Hill Inc.&lt;/publisher&gt;&lt;urls&gt;&lt;/urls&gt;&lt;/record&gt;&lt;/Cite&gt;&lt;/EndNote&gt;</w:instrText>
      </w:r>
      <w:r w:rsidR="00EE6DCC">
        <w:rPr>
          <w:rFonts w:cstheme="minorHAnsi"/>
          <w:sz w:val="20"/>
          <w:szCs w:val="20"/>
        </w:rPr>
        <w:fldChar w:fldCharType="separate"/>
      </w:r>
      <w:r w:rsidR="00EE6DCC">
        <w:rPr>
          <w:rFonts w:cstheme="minorHAnsi"/>
          <w:noProof/>
          <w:sz w:val="20"/>
          <w:szCs w:val="20"/>
        </w:rPr>
        <w:t>(</w:t>
      </w:r>
      <w:hyperlink w:anchor="_ENREF_92" w:tooltip="Pimentel, 1993 #321" w:history="1">
        <w:r w:rsidR="00E31D12">
          <w:rPr>
            <w:rFonts w:cstheme="minorHAnsi"/>
            <w:noProof/>
            <w:sz w:val="20"/>
            <w:szCs w:val="20"/>
          </w:rPr>
          <w:t>Pimentel and Teixeira 1993</w:t>
        </w:r>
      </w:hyperlink>
      <w:r w:rsidR="00EE6DCC">
        <w:rPr>
          <w:rFonts w:cstheme="minorHAnsi"/>
          <w:noProof/>
          <w:sz w:val="20"/>
          <w:szCs w:val="20"/>
        </w:rPr>
        <w:t>)</w:t>
      </w:r>
      <w:r w:rsidR="00EE6DCC">
        <w:rPr>
          <w:rFonts w:cstheme="minorHAnsi"/>
          <w:sz w:val="20"/>
          <w:szCs w:val="20"/>
        </w:rPr>
        <w:fldChar w:fldCharType="end"/>
      </w:r>
      <w:r w:rsidR="00C24FE9" w:rsidRPr="00F74358">
        <w:rPr>
          <w:rFonts w:cstheme="minorHAnsi"/>
          <w:sz w:val="20"/>
          <w:szCs w:val="20"/>
        </w:rPr>
        <w:t>.</w:t>
      </w:r>
      <w:r w:rsidR="000E3789" w:rsidRPr="00F74358">
        <w:rPr>
          <w:rFonts w:cstheme="minorHAnsi"/>
          <w:sz w:val="20"/>
          <w:szCs w:val="20"/>
        </w:rPr>
        <w:t xml:space="preserve"> Th</w:t>
      </w:r>
      <w:r w:rsidR="00C858EF" w:rsidRPr="00F74358">
        <w:rPr>
          <w:rFonts w:cstheme="minorHAnsi"/>
          <w:sz w:val="20"/>
          <w:szCs w:val="20"/>
        </w:rPr>
        <w:t xml:space="preserve">rough </w:t>
      </w:r>
      <w:r w:rsidR="008C2152" w:rsidRPr="00F74358">
        <w:rPr>
          <w:rFonts w:cstheme="minorHAnsi"/>
          <w:sz w:val="20"/>
          <w:szCs w:val="20"/>
        </w:rPr>
        <w:t>the present day</w:t>
      </w:r>
      <w:r w:rsidR="00C858EF" w:rsidRPr="00F74358">
        <w:rPr>
          <w:rFonts w:cstheme="minorHAnsi"/>
          <w:sz w:val="20"/>
          <w:szCs w:val="20"/>
        </w:rPr>
        <w:t>, th</w:t>
      </w:r>
      <w:r w:rsidR="000E3789" w:rsidRPr="00F74358">
        <w:rPr>
          <w:rFonts w:cstheme="minorHAnsi"/>
          <w:sz w:val="20"/>
          <w:szCs w:val="20"/>
        </w:rPr>
        <w:t>is</w:t>
      </w:r>
      <w:r w:rsidR="00C24FE9" w:rsidRPr="00F74358">
        <w:rPr>
          <w:rFonts w:cstheme="minorHAnsi"/>
          <w:sz w:val="20"/>
          <w:szCs w:val="20"/>
        </w:rPr>
        <w:t xml:space="preserve"> equipment</w:t>
      </w:r>
      <w:r w:rsidR="000E3789" w:rsidRPr="00F74358">
        <w:rPr>
          <w:rFonts w:cstheme="minorHAnsi"/>
          <w:sz w:val="20"/>
          <w:szCs w:val="20"/>
        </w:rPr>
        <w:t xml:space="preserve"> is </w:t>
      </w:r>
      <w:r w:rsidR="00C858EF" w:rsidRPr="00F74358">
        <w:rPr>
          <w:rFonts w:cstheme="minorHAnsi"/>
          <w:sz w:val="20"/>
          <w:szCs w:val="20"/>
        </w:rPr>
        <w:t>built with the goal of</w:t>
      </w:r>
      <w:r w:rsidR="00C24FE9" w:rsidRPr="00F74358">
        <w:rPr>
          <w:rFonts w:cstheme="minorHAnsi"/>
          <w:sz w:val="20"/>
          <w:szCs w:val="20"/>
        </w:rPr>
        <w:t xml:space="preserve"> im</w:t>
      </w:r>
      <w:r w:rsidR="00C858EF" w:rsidRPr="00F74358">
        <w:rPr>
          <w:rFonts w:cstheme="minorHAnsi"/>
          <w:sz w:val="20"/>
          <w:szCs w:val="20"/>
        </w:rPr>
        <w:t>proving</w:t>
      </w:r>
      <w:r w:rsidR="00C24FE9" w:rsidRPr="00F74358">
        <w:rPr>
          <w:rFonts w:cstheme="minorHAnsi"/>
          <w:sz w:val="20"/>
          <w:szCs w:val="20"/>
        </w:rPr>
        <w:t xml:space="preserve"> the ‘Immersion’</w:t>
      </w:r>
      <w:r w:rsidR="000E3789" w:rsidRPr="00F74358">
        <w:rPr>
          <w:rFonts w:cstheme="minorHAnsi"/>
          <w:sz w:val="20"/>
          <w:szCs w:val="20"/>
        </w:rPr>
        <w:t xml:space="preserve"> of the</w:t>
      </w:r>
      <w:r w:rsidR="00C24FE9" w:rsidRPr="00F74358">
        <w:rPr>
          <w:rFonts w:cstheme="minorHAnsi"/>
          <w:sz w:val="20"/>
          <w:szCs w:val="20"/>
        </w:rPr>
        <w:t xml:space="preserve"> user – the </w:t>
      </w:r>
      <w:r w:rsidR="00C858EF" w:rsidRPr="00F74358">
        <w:rPr>
          <w:rFonts w:cstheme="minorHAnsi"/>
          <w:sz w:val="20"/>
          <w:szCs w:val="20"/>
        </w:rPr>
        <w:t xml:space="preserve">objective </w:t>
      </w:r>
      <w:r w:rsidR="00C24FE9" w:rsidRPr="00F74358">
        <w:rPr>
          <w:rFonts w:cstheme="minorHAnsi"/>
          <w:sz w:val="20"/>
          <w:szCs w:val="20"/>
        </w:rPr>
        <w:t>degree of sensory substitution provided. This should not be confused with the concept of ‘Presence’, which is the subjective rating of the user to ‘being th</w:t>
      </w:r>
      <w:r w:rsidR="00873843">
        <w:rPr>
          <w:rFonts w:cstheme="minorHAnsi"/>
          <w:sz w:val="20"/>
          <w:szCs w:val="20"/>
        </w:rPr>
        <w:t>ere’ in the virtual environment</w:t>
      </w:r>
      <w:r w:rsidR="000E3789" w:rsidRPr="00F74358">
        <w:rPr>
          <w:rFonts w:cstheme="minorHAnsi"/>
          <w:sz w:val="20"/>
          <w:szCs w:val="20"/>
        </w:rPr>
        <w:t>. Now, more than ever in history, we have the can deliver synthetic sensory stimuli that is interactive and of high-fidelity.</w:t>
      </w:r>
    </w:p>
    <w:p w:rsidR="00E43730" w:rsidRPr="006E0824" w:rsidRDefault="00B6700E" w:rsidP="009C7ED8">
      <w:pPr>
        <w:pStyle w:val="Heading2"/>
        <w:spacing w:line="240" w:lineRule="auto"/>
      </w:pPr>
      <w:r w:rsidRPr="006E0824">
        <w:t>The Media and the Message</w:t>
      </w:r>
    </w:p>
    <w:p w:rsidR="00B6700E" w:rsidRPr="00F74358" w:rsidRDefault="006E0824" w:rsidP="009C7ED8">
      <w:pPr>
        <w:spacing w:after="120" w:line="240" w:lineRule="auto"/>
        <w:rPr>
          <w:rFonts w:cstheme="minorHAnsi"/>
          <w:sz w:val="20"/>
          <w:szCs w:val="20"/>
        </w:rPr>
      </w:pPr>
      <w:r>
        <w:rPr>
          <w:rFonts w:cstheme="minorHAnsi"/>
          <w:sz w:val="20"/>
          <w:szCs w:val="20"/>
        </w:rPr>
        <w:t>T</w:t>
      </w:r>
      <w:r w:rsidR="00D70756" w:rsidRPr="00F74358">
        <w:rPr>
          <w:rFonts w:cstheme="minorHAnsi"/>
          <w:sz w:val="20"/>
          <w:szCs w:val="20"/>
        </w:rPr>
        <w:t xml:space="preserve">he Cognitive Scientist looks not just on the nature of the sensory transducers and actuators, but also </w:t>
      </w:r>
      <w:r w:rsidR="005D37EB" w:rsidRPr="00F74358">
        <w:rPr>
          <w:rFonts w:cstheme="minorHAnsi"/>
          <w:sz w:val="20"/>
          <w:szCs w:val="20"/>
        </w:rPr>
        <w:t xml:space="preserve">at </w:t>
      </w:r>
      <w:r w:rsidR="00D70756" w:rsidRPr="00F74358">
        <w:rPr>
          <w:rFonts w:cstheme="minorHAnsi"/>
          <w:sz w:val="20"/>
          <w:szCs w:val="20"/>
        </w:rPr>
        <w:t>the representations and information processing required to get from stimulus to response.</w:t>
      </w:r>
      <w:r w:rsidR="00AB02DF" w:rsidRPr="00F74358">
        <w:rPr>
          <w:rFonts w:cstheme="minorHAnsi"/>
          <w:sz w:val="20"/>
          <w:szCs w:val="20"/>
        </w:rPr>
        <w:t xml:space="preserve"> Cognitive Psychology takes a computational perspective on mental representations and their processing - it attempts to understand mental activity in terms of the computational work required to encode an input, transform and manipulate that representation and create an output or behavior. Thus, Cognitive Psychology considers the complexity, kinds, components and scale of processing between stimulus and response. </w:t>
      </w:r>
      <w:r w:rsidR="00CB64AF" w:rsidRPr="00F74358">
        <w:rPr>
          <w:rFonts w:cstheme="minorHAnsi"/>
          <w:sz w:val="20"/>
          <w:szCs w:val="20"/>
        </w:rPr>
        <w:t xml:space="preserve">Beginning with the nervous system of worms and </w:t>
      </w:r>
      <w:proofErr w:type="spellStart"/>
      <w:r w:rsidR="00CB64AF" w:rsidRPr="00F74358">
        <w:rPr>
          <w:rFonts w:cstheme="minorHAnsi"/>
          <w:sz w:val="20"/>
          <w:szCs w:val="20"/>
        </w:rPr>
        <w:t>Planaria</w:t>
      </w:r>
      <w:proofErr w:type="spellEnd"/>
      <w:r w:rsidR="00CB64AF" w:rsidRPr="00F74358">
        <w:rPr>
          <w:rFonts w:cstheme="minorHAnsi"/>
          <w:sz w:val="20"/>
          <w:szCs w:val="20"/>
        </w:rPr>
        <w:t>, scientists have worked their way up the evolutionary ladder mapping more and more of the complex neural circuits that build our reality.</w:t>
      </w:r>
    </w:p>
    <w:p w:rsidR="00C07251" w:rsidRDefault="00C07251" w:rsidP="009C7ED8">
      <w:pPr>
        <w:spacing w:after="120" w:line="240" w:lineRule="auto"/>
        <w:rPr>
          <w:rFonts w:cstheme="minorHAnsi"/>
          <w:sz w:val="20"/>
          <w:szCs w:val="20"/>
        </w:rPr>
      </w:pPr>
      <w:r>
        <w:rPr>
          <w:rFonts w:cstheme="minorHAnsi"/>
          <w:sz w:val="20"/>
          <w:szCs w:val="20"/>
        </w:rPr>
        <w:t>Considering the human observer and the evolutionary development of its perceptual and cognitive systems, we can examine the qualities of stimuli that communicate information. Information about the state of the environment can be received through several sensory modalities</w:t>
      </w:r>
      <w:r w:rsidR="00CB64AF">
        <w:rPr>
          <w:rFonts w:cstheme="minorHAnsi"/>
          <w:sz w:val="20"/>
          <w:szCs w:val="20"/>
        </w:rPr>
        <w:t xml:space="preserve"> of course</w:t>
      </w:r>
      <w:r w:rsidR="00DB4A0C">
        <w:rPr>
          <w:rFonts w:cstheme="minorHAnsi"/>
          <w:sz w:val="20"/>
          <w:szCs w:val="20"/>
        </w:rPr>
        <w:t>,</w:t>
      </w:r>
      <w:r w:rsidR="00CB64AF">
        <w:rPr>
          <w:rFonts w:cstheme="minorHAnsi"/>
          <w:sz w:val="20"/>
          <w:szCs w:val="20"/>
        </w:rPr>
        <w:t xml:space="preserve"> and h</w:t>
      </w:r>
      <w:r>
        <w:rPr>
          <w:rFonts w:cstheme="minorHAnsi"/>
          <w:sz w:val="20"/>
          <w:szCs w:val="20"/>
        </w:rPr>
        <w:t xml:space="preserve">umans are demonstrably </w:t>
      </w:r>
      <w:r w:rsidR="00CB64AF">
        <w:rPr>
          <w:rFonts w:cstheme="minorHAnsi"/>
          <w:sz w:val="20"/>
          <w:szCs w:val="20"/>
        </w:rPr>
        <w:t>‘</w:t>
      </w:r>
      <w:r>
        <w:rPr>
          <w:rFonts w:cstheme="minorHAnsi"/>
          <w:sz w:val="20"/>
          <w:szCs w:val="20"/>
        </w:rPr>
        <w:t>tuned</w:t>
      </w:r>
      <w:r w:rsidR="00CB64AF">
        <w:rPr>
          <w:rFonts w:cstheme="minorHAnsi"/>
          <w:sz w:val="20"/>
          <w:szCs w:val="20"/>
        </w:rPr>
        <w:t>’</w:t>
      </w:r>
      <w:r>
        <w:rPr>
          <w:rFonts w:cstheme="minorHAnsi"/>
          <w:sz w:val="20"/>
          <w:szCs w:val="20"/>
        </w:rPr>
        <w:t xml:space="preserve"> to certain visual wavelengths, audio frequencies, chemicals (taste and smell) and physical contacts (</w:t>
      </w:r>
      <w:proofErr w:type="spellStart"/>
      <w:r>
        <w:rPr>
          <w:rFonts w:cstheme="minorHAnsi"/>
          <w:sz w:val="20"/>
          <w:szCs w:val="20"/>
        </w:rPr>
        <w:t>haptics</w:t>
      </w:r>
      <w:proofErr w:type="spellEnd"/>
      <w:r>
        <w:rPr>
          <w:rFonts w:cstheme="minorHAnsi"/>
          <w:sz w:val="20"/>
          <w:szCs w:val="20"/>
        </w:rPr>
        <w:t xml:space="preserve">). These are all prime candidates to offload information rendering to. However each </w:t>
      </w:r>
      <w:r w:rsidR="00DB4A0C">
        <w:rPr>
          <w:rFonts w:cstheme="minorHAnsi"/>
          <w:sz w:val="20"/>
          <w:szCs w:val="20"/>
        </w:rPr>
        <w:t>has limitations</w:t>
      </w:r>
      <w:r>
        <w:rPr>
          <w:rFonts w:cstheme="minorHAnsi"/>
          <w:sz w:val="20"/>
          <w:szCs w:val="20"/>
        </w:rPr>
        <w:t xml:space="preserve"> in terms of the information types, ranges and dynamics of the values they can accurately represent. For example, in both </w:t>
      </w:r>
      <w:proofErr w:type="spellStart"/>
      <w:r>
        <w:rPr>
          <w:rFonts w:cstheme="minorHAnsi"/>
          <w:sz w:val="20"/>
          <w:szCs w:val="20"/>
        </w:rPr>
        <w:t>haptics</w:t>
      </w:r>
      <w:proofErr w:type="spellEnd"/>
      <w:r>
        <w:rPr>
          <w:rFonts w:cstheme="minorHAnsi"/>
          <w:sz w:val="20"/>
          <w:szCs w:val="20"/>
        </w:rPr>
        <w:t xml:space="preserve"> </w:t>
      </w:r>
      <w:r>
        <w:rPr>
          <w:rFonts w:cstheme="minorHAnsi"/>
          <w:sz w:val="20"/>
          <w:szCs w:val="20"/>
        </w:rPr>
        <w:lastRenderedPageBreak/>
        <w:t xml:space="preserve">and </w:t>
      </w:r>
      <w:proofErr w:type="spellStart"/>
      <w:r>
        <w:rPr>
          <w:rFonts w:cstheme="minorHAnsi"/>
          <w:sz w:val="20"/>
          <w:szCs w:val="20"/>
        </w:rPr>
        <w:t>sonification</w:t>
      </w:r>
      <w:proofErr w:type="spellEnd"/>
      <w:r>
        <w:rPr>
          <w:rFonts w:cstheme="minorHAnsi"/>
          <w:sz w:val="20"/>
          <w:szCs w:val="20"/>
        </w:rPr>
        <w:t xml:space="preserve">, humans have different sensitivities to frequency and amplitude making quantitative values difficult to portray. In addition, these sensory modalities are quickly habituated, meaning that over time they become less sensitive to signal (what does it take for you to feel your clothes?). </w:t>
      </w:r>
    </w:p>
    <w:p w:rsidR="00BB082D" w:rsidRDefault="00B60FC1" w:rsidP="009C7ED8">
      <w:pPr>
        <w:spacing w:after="120" w:line="240" w:lineRule="auto"/>
        <w:rPr>
          <w:rFonts w:cstheme="minorHAnsi"/>
          <w:sz w:val="20"/>
          <w:szCs w:val="20"/>
        </w:rPr>
      </w:pPr>
      <w:r>
        <w:rPr>
          <w:rFonts w:cstheme="minorHAnsi"/>
          <w:sz w:val="20"/>
          <w:szCs w:val="20"/>
        </w:rPr>
        <w:t>Perhaps not explicitly stated</w:t>
      </w:r>
      <w:r w:rsidR="008A67B7" w:rsidRPr="00F74358">
        <w:rPr>
          <w:rFonts w:cstheme="minorHAnsi"/>
          <w:sz w:val="20"/>
          <w:szCs w:val="20"/>
        </w:rPr>
        <w:t xml:space="preserve">, much of this work is concerned with understanding how we humans can solve such difficult problems on a daily basis  when our </w:t>
      </w:r>
      <w:commentRangeStart w:id="2"/>
      <w:r w:rsidR="008A67B7" w:rsidRPr="00F74358">
        <w:rPr>
          <w:rFonts w:cstheme="minorHAnsi"/>
          <w:sz w:val="20"/>
          <w:szCs w:val="20"/>
        </w:rPr>
        <w:t xml:space="preserve">working memory is so limited </w:t>
      </w:r>
      <w:commentRangeEnd w:id="2"/>
      <w:r w:rsidR="008A67B7" w:rsidRPr="00F74358">
        <w:rPr>
          <w:rStyle w:val="CommentReference"/>
          <w:rFonts w:cstheme="minorHAnsi"/>
          <w:sz w:val="20"/>
          <w:szCs w:val="20"/>
        </w:rPr>
        <w:commentReference w:id="2"/>
      </w:r>
      <w:r w:rsidR="008A67B7" w:rsidRPr="00F74358">
        <w:rPr>
          <w:rFonts w:cstheme="minorHAnsi"/>
          <w:sz w:val="20"/>
          <w:szCs w:val="20"/>
        </w:rPr>
        <w:fldChar w:fldCharType="begin"/>
      </w:r>
      <w:r w:rsidR="00657A55">
        <w:rPr>
          <w:rFonts w:cstheme="minorHAnsi"/>
          <w:sz w:val="20"/>
          <w:szCs w:val="20"/>
        </w:rPr>
        <w:instrText xml:space="preserve"> ADDIN EN.CITE &lt;EndNote&gt;&lt;Cite&gt;&lt;Author&gt;Miller&lt;/Author&gt;&lt;Year&gt;1956&lt;/Year&gt;&lt;RecNum&gt;87&lt;/RecNum&gt;&lt;DisplayText&gt;(Miller 1956)&lt;/DisplayText&gt;&lt;record&gt;&lt;rec-number&gt;3&lt;/rec-number&gt;&lt;foreign-keys&gt;&lt;key app="EN" db-id="55svsfsfozz0f0ese0apwzzsxtvefxzwtva0"&gt;3&lt;/key&gt;&lt;/foreign-keys&gt;&lt;ref-type name="Journal Article"&gt;17&lt;/ref-type&gt;&lt;contributors&gt;&lt;authors&gt;&lt;author&gt;Miller, G. A.&lt;/author&gt;&lt;/authors&gt;&lt;/contributors&gt;&lt;titles&gt;&lt;title&gt;The magic number seven, plus or minus two: Some limits on our capacity to process information&lt;/title&gt;&lt;secondary-title&gt;Psychological Review&lt;/secondary-title&gt;&lt;/titles&gt;&lt;periodical&gt;&lt;full-title&gt;Psychological Review&lt;/full-title&gt;&lt;/periodical&gt;&lt;pages&gt;81-93&lt;/pages&gt;&lt;volume&gt;63&lt;/volume&gt;&lt;dates&gt;&lt;year&gt;1956&lt;/year&gt;&lt;/dates&gt;&lt;urls&gt;&lt;/urls&gt;&lt;/record&gt;&lt;/Cite&gt;&lt;/EndNote&gt;</w:instrText>
      </w:r>
      <w:r w:rsidR="008A67B7" w:rsidRPr="00F74358">
        <w:rPr>
          <w:rFonts w:cstheme="minorHAnsi"/>
          <w:sz w:val="20"/>
          <w:szCs w:val="20"/>
        </w:rPr>
        <w:fldChar w:fldCharType="separate"/>
      </w:r>
      <w:r w:rsidR="008A67B7" w:rsidRPr="00F74358">
        <w:rPr>
          <w:rFonts w:cstheme="minorHAnsi"/>
          <w:noProof/>
          <w:sz w:val="20"/>
          <w:szCs w:val="20"/>
        </w:rPr>
        <w:t>(</w:t>
      </w:r>
      <w:hyperlink w:anchor="_ENREF_79" w:tooltip="Miller, 1956 #87" w:history="1">
        <w:r w:rsidR="00E31D12" w:rsidRPr="00F74358">
          <w:rPr>
            <w:rFonts w:cstheme="minorHAnsi"/>
            <w:noProof/>
            <w:sz w:val="20"/>
            <w:szCs w:val="20"/>
          </w:rPr>
          <w:t>Miller 1956</w:t>
        </w:r>
      </w:hyperlink>
      <w:r w:rsidR="008A67B7" w:rsidRPr="00F74358">
        <w:rPr>
          <w:rFonts w:cstheme="minorHAnsi"/>
          <w:noProof/>
          <w:sz w:val="20"/>
          <w:szCs w:val="20"/>
        </w:rPr>
        <w:t>)</w:t>
      </w:r>
      <w:r w:rsidR="008A67B7" w:rsidRPr="00F74358">
        <w:rPr>
          <w:rFonts w:cstheme="minorHAnsi"/>
          <w:sz w:val="20"/>
          <w:szCs w:val="20"/>
        </w:rPr>
        <w:fldChar w:fldCharType="end"/>
      </w:r>
      <w:r w:rsidR="008A67B7" w:rsidRPr="00F74358">
        <w:rPr>
          <w:rFonts w:cstheme="minorHAnsi"/>
          <w:sz w:val="20"/>
          <w:szCs w:val="20"/>
        </w:rPr>
        <w:t xml:space="preserve"> . </w:t>
      </w:r>
      <w:r w:rsidR="00BB082D">
        <w:rPr>
          <w:rFonts w:cstheme="minorHAnsi"/>
          <w:sz w:val="20"/>
          <w:szCs w:val="20"/>
        </w:rPr>
        <w:t xml:space="preserve">Visualization </w:t>
      </w:r>
      <w:r w:rsidR="008A67B7" w:rsidRPr="00F74358">
        <w:rPr>
          <w:rFonts w:cstheme="minorHAnsi"/>
          <w:sz w:val="20"/>
          <w:szCs w:val="20"/>
        </w:rPr>
        <w:t>can amplify cognition i</w:t>
      </w:r>
      <w:r w:rsidR="00861A0C">
        <w:rPr>
          <w:rFonts w:cstheme="minorHAnsi"/>
          <w:sz w:val="20"/>
          <w:szCs w:val="20"/>
        </w:rPr>
        <w:t>.</w:t>
      </w:r>
      <w:r w:rsidR="008A67B7" w:rsidRPr="00F74358">
        <w:rPr>
          <w:rFonts w:cstheme="minorHAnsi"/>
          <w:sz w:val="20"/>
          <w:szCs w:val="20"/>
        </w:rPr>
        <w:t>e</w:t>
      </w:r>
      <w:r w:rsidR="00861A0C">
        <w:rPr>
          <w:rFonts w:cstheme="minorHAnsi"/>
          <w:sz w:val="20"/>
          <w:szCs w:val="20"/>
        </w:rPr>
        <w:t>.</w:t>
      </w:r>
      <w:r w:rsidR="008A67B7" w:rsidRPr="00F74358">
        <w:rPr>
          <w:rFonts w:cstheme="minorHAnsi"/>
          <w:sz w:val="20"/>
          <w:szCs w:val="20"/>
        </w:rPr>
        <w:t xml:space="preserve"> </w:t>
      </w:r>
      <w:r w:rsidR="008A67B7" w:rsidRPr="00F74358">
        <w:rPr>
          <w:rFonts w:cstheme="minorHAnsi"/>
          <w:sz w:val="20"/>
          <w:szCs w:val="20"/>
        </w:rPr>
        <w:fldChar w:fldCharType="begin"/>
      </w:r>
      <w:r w:rsidR="00657A55">
        <w:rPr>
          <w:rFonts w:cstheme="minorHAnsi"/>
          <w:sz w:val="20"/>
          <w:szCs w:val="20"/>
        </w:rPr>
        <w:instrText xml:space="preserve"> ADDIN EN.CITE &lt;EndNote&gt;&lt;Cite&gt;&lt;Author&gt;Card&lt;/Author&gt;&lt;Year&gt;1999&lt;/Year&gt;&lt;RecNum&gt;1&lt;/RecNum&gt;&lt;DisplayText&gt;(Card 1999)&lt;/DisplayText&gt;&lt;record&gt;&lt;rec-number&gt;4&lt;/rec-number&gt;&lt;foreign-keys&gt;&lt;key app="EN" db-id="55svsfsfozz0f0ese0apwzzsxtvefxzwtva0"&gt;4&lt;/key&gt;&lt;/foreign-keys&gt;&lt;ref-type name="Book"&gt;6&lt;/ref-type&gt;&lt;contributors&gt;&lt;authors&gt;&lt;author&gt;Card, S., J. Mackinlay, and B. Shneiderman&lt;/author&gt;&lt;/authors&gt;&lt;/contributors&gt;&lt;titles&gt;&lt;title&gt; Information Visualization: Using Vision to Think&lt;/title&gt;&lt;/titles&gt;&lt;dates&gt;&lt;year&gt;1999&lt;/year&gt;&lt;/dates&gt;&lt;pub-location&gt;San Francisco&lt;/pub-location&gt;&lt;publisher&gt;Morgan Kaufmann&lt;/publisher&gt;&lt;urls&gt;&lt;/urls&gt;&lt;/record&gt;&lt;/Cite&gt;&lt;/EndNote&gt;</w:instrText>
      </w:r>
      <w:r w:rsidR="008A67B7" w:rsidRPr="00F74358">
        <w:rPr>
          <w:rFonts w:cstheme="minorHAnsi"/>
          <w:sz w:val="20"/>
          <w:szCs w:val="20"/>
        </w:rPr>
        <w:fldChar w:fldCharType="separate"/>
      </w:r>
      <w:r w:rsidR="008A67B7" w:rsidRPr="00F74358">
        <w:rPr>
          <w:rFonts w:cstheme="minorHAnsi"/>
          <w:noProof/>
          <w:sz w:val="20"/>
          <w:szCs w:val="20"/>
        </w:rPr>
        <w:t>(</w:t>
      </w:r>
      <w:hyperlink w:anchor="_ENREF_26" w:tooltip="Card, 1999 #1" w:history="1">
        <w:r w:rsidR="00E31D12" w:rsidRPr="00F74358">
          <w:rPr>
            <w:rFonts w:cstheme="minorHAnsi"/>
            <w:noProof/>
            <w:sz w:val="20"/>
            <w:szCs w:val="20"/>
          </w:rPr>
          <w:t>Card 1999</w:t>
        </w:r>
      </w:hyperlink>
      <w:r w:rsidR="008A67B7" w:rsidRPr="00F74358">
        <w:rPr>
          <w:rFonts w:cstheme="minorHAnsi"/>
          <w:noProof/>
          <w:sz w:val="20"/>
          <w:szCs w:val="20"/>
        </w:rPr>
        <w:t>)</w:t>
      </w:r>
      <w:r w:rsidR="008A67B7" w:rsidRPr="00F74358">
        <w:rPr>
          <w:rFonts w:cstheme="minorHAnsi"/>
          <w:sz w:val="20"/>
          <w:szCs w:val="20"/>
        </w:rPr>
        <w:fldChar w:fldCharType="end"/>
      </w:r>
      <w:r w:rsidR="008A67B7" w:rsidRPr="00F74358">
        <w:rPr>
          <w:rFonts w:cstheme="minorHAnsi"/>
          <w:sz w:val="20"/>
          <w:szCs w:val="20"/>
        </w:rPr>
        <w:t xml:space="preserve"> in several ways, but especially by providing an external data store and processing servi</w:t>
      </w:r>
      <w:r w:rsidR="00A57304">
        <w:rPr>
          <w:rFonts w:cstheme="minorHAnsi"/>
          <w:sz w:val="20"/>
          <w:szCs w:val="20"/>
        </w:rPr>
        <w:t>ce for costly mental operations</w:t>
      </w:r>
      <w:r w:rsidR="008A67B7" w:rsidRPr="00F74358">
        <w:rPr>
          <w:rFonts w:cstheme="minorHAnsi"/>
          <w:sz w:val="20"/>
          <w:szCs w:val="20"/>
        </w:rPr>
        <w:t xml:space="preserve"> i</w:t>
      </w:r>
      <w:r w:rsidR="00A57304">
        <w:rPr>
          <w:rFonts w:cstheme="minorHAnsi"/>
          <w:sz w:val="20"/>
          <w:szCs w:val="20"/>
        </w:rPr>
        <w:t>.</w:t>
      </w:r>
      <w:r w:rsidR="008A67B7" w:rsidRPr="00F74358">
        <w:rPr>
          <w:rFonts w:cstheme="minorHAnsi"/>
          <w:sz w:val="20"/>
          <w:szCs w:val="20"/>
        </w:rPr>
        <w:t>e</w:t>
      </w:r>
      <w:r w:rsidR="00A57304">
        <w:rPr>
          <w:rFonts w:cstheme="minorHAnsi"/>
          <w:sz w:val="20"/>
          <w:szCs w:val="20"/>
        </w:rPr>
        <w:t>.</w:t>
      </w:r>
      <w:r w:rsidR="008A67B7" w:rsidRPr="00F74358">
        <w:rPr>
          <w:rFonts w:cstheme="minorHAnsi"/>
          <w:sz w:val="20"/>
          <w:szCs w:val="20"/>
        </w:rPr>
        <w:t xml:space="preserve"> </w:t>
      </w:r>
      <w:r w:rsidR="008A67B7" w:rsidRPr="00F74358">
        <w:rPr>
          <w:rFonts w:cstheme="minorHAnsi"/>
          <w:sz w:val="20"/>
          <w:szCs w:val="20"/>
        </w:rPr>
        <w:fldChar w:fldCharType="begin"/>
      </w:r>
      <w:r w:rsidR="00657A55">
        <w:rPr>
          <w:rFonts w:cstheme="minorHAnsi"/>
          <w:sz w:val="20"/>
          <w:szCs w:val="20"/>
        </w:rPr>
        <w:instrText xml:space="preserve"> ADDIN EN.CITE &lt;EndNote&gt;&lt;Cite&gt;&lt;Author&gt;Zhang&lt;/Author&gt;&lt;Year&gt;1994&lt;/Year&gt;&lt;RecNum&gt;108&lt;/RecNum&gt;&lt;DisplayText&gt;(Zhang 1994)&lt;/DisplayText&gt;&lt;record&gt;&lt;rec-number&gt;5&lt;/rec-number&gt;&lt;foreign-keys&gt;&lt;key app="EN" db-id="55svsfsfozz0f0ese0apwzzsxtvefxzwtva0"&gt;5&lt;/key&gt;&lt;/foreign-keys&gt;&lt;ref-type name="Journal Article"&gt;17&lt;/ref-type&gt;&lt;contributors&gt;&lt;authors&gt;&lt;author&gt;Zhang, J., and Norman, D.A.&lt;/author&gt;&lt;/authors&gt;&lt;/contributors&gt;&lt;titles&gt;&lt;title&gt;Representations in distributed cognitive tasks&lt;/title&gt;&lt;secondary-title&gt;Cognitive Science&lt;/secondary-title&gt;&lt;/titles&gt;&lt;periodical&gt;&lt;full-title&gt;Cognitive Science&lt;/full-title&gt;&lt;/periodical&gt;&lt;pages&gt;87-122&lt;/pages&gt;&lt;volume&gt;18&lt;/volume&gt;&lt;dates&gt;&lt;year&gt;1994&lt;/year&gt;&lt;/dates&gt;&lt;urls&gt;&lt;/urls&gt;&lt;/record&gt;&lt;/Cite&gt;&lt;/EndNote&gt;</w:instrText>
      </w:r>
      <w:r w:rsidR="008A67B7" w:rsidRPr="00F74358">
        <w:rPr>
          <w:rFonts w:cstheme="minorHAnsi"/>
          <w:sz w:val="20"/>
          <w:szCs w:val="20"/>
        </w:rPr>
        <w:fldChar w:fldCharType="separate"/>
      </w:r>
      <w:r w:rsidR="008A67B7" w:rsidRPr="00F74358">
        <w:rPr>
          <w:rFonts w:cstheme="minorHAnsi"/>
          <w:noProof/>
          <w:sz w:val="20"/>
          <w:szCs w:val="20"/>
        </w:rPr>
        <w:t>(</w:t>
      </w:r>
      <w:hyperlink w:anchor="_ENREF_150" w:tooltip="Zhang, 1994 #108" w:history="1">
        <w:r w:rsidR="00E31D12" w:rsidRPr="00F74358">
          <w:rPr>
            <w:rFonts w:cstheme="minorHAnsi"/>
            <w:noProof/>
            <w:sz w:val="20"/>
            <w:szCs w:val="20"/>
          </w:rPr>
          <w:t>Zhang 1994</w:t>
        </w:r>
      </w:hyperlink>
      <w:r w:rsidR="008A67B7" w:rsidRPr="00F74358">
        <w:rPr>
          <w:rFonts w:cstheme="minorHAnsi"/>
          <w:noProof/>
          <w:sz w:val="20"/>
          <w:szCs w:val="20"/>
        </w:rPr>
        <w:t>)</w:t>
      </w:r>
      <w:r w:rsidR="008A67B7" w:rsidRPr="00F74358">
        <w:rPr>
          <w:rFonts w:cstheme="minorHAnsi"/>
          <w:sz w:val="20"/>
          <w:szCs w:val="20"/>
        </w:rPr>
        <w:fldChar w:fldCharType="end"/>
      </w:r>
      <w:r w:rsidR="008A67B7" w:rsidRPr="00F74358">
        <w:rPr>
          <w:rFonts w:cstheme="minorHAnsi"/>
          <w:sz w:val="20"/>
          <w:szCs w:val="20"/>
        </w:rPr>
        <w:t xml:space="preserve">. Visual displays provide key input to visual working memory </w:t>
      </w:r>
      <w:r w:rsidR="008A67B7" w:rsidRPr="00F74358">
        <w:rPr>
          <w:rFonts w:cstheme="minorHAnsi"/>
          <w:sz w:val="20"/>
          <w:szCs w:val="20"/>
        </w:rPr>
        <w:fldChar w:fldCharType="begin"/>
      </w:r>
      <w:r w:rsidR="00657A55">
        <w:rPr>
          <w:rFonts w:cstheme="minorHAnsi"/>
          <w:sz w:val="20"/>
          <w:szCs w:val="20"/>
        </w:rPr>
        <w:instrText xml:space="preserve"> ADDIN EN.CITE &lt;EndNote&gt;&lt;Cite&gt;&lt;Author&gt;Baddeley&lt;/Author&gt;&lt;Year&gt;2003&lt;/Year&gt;&lt;RecNum&gt;82&lt;/RecNum&gt;&lt;DisplayText&gt;(Baddeley and Logie 1999; Baddeley 2003)&lt;/DisplayText&gt;&lt;record&gt;&lt;rec-number&gt;6&lt;/rec-number&gt;&lt;foreign-keys&gt;&lt;key app="EN" db-id="55svsfsfozz0f0ese0apwzzsxtvefxzwtva0"&gt;6&lt;/key&gt;&lt;/foreign-keys&gt;&lt;ref-type name="Journal Article"&gt;17&lt;/ref-type&gt;&lt;contributors&gt;&lt;authors&gt;&lt;author&gt;Baddeley, A.&lt;/author&gt;&lt;/authors&gt;&lt;/contributors&gt;&lt;titles&gt;&lt;title&gt;Working memory: Looking back and looking forward&lt;/title&gt;&lt;secondary-title&gt;Nature Reviews Neuroscience&lt;/secondary-title&gt;&lt;/titles&gt;&lt;periodical&gt;&lt;full-title&gt;Nature Reviews Neuroscience&lt;/full-title&gt;&lt;/periodical&gt;&lt;pages&gt;829-839&lt;/pages&gt;&lt;volume&gt;4&lt;/volume&gt;&lt;dates&gt;&lt;year&gt;2003&lt;/year&gt;&lt;/dates&gt;&lt;urls&gt;&lt;/urls&gt;&lt;/record&gt;&lt;/Cite&gt;&lt;Cite&gt;&lt;Author&gt;Baddeley&lt;/Author&gt;&lt;Year&gt;1999&lt;/Year&gt;&lt;RecNum&gt;83&lt;/RecNum&gt;&lt;record&gt;&lt;rec-number&gt;7&lt;/rec-number&gt;&lt;foreign-keys&gt;&lt;key app="EN" db-id="55svsfsfozz0f0ese0apwzzsxtvefxzwtva0"&gt;7&lt;/key&gt;&lt;/foreign-keys&gt;&lt;ref-type name="Book Section"&gt;5&lt;/ref-type&gt;&lt;contributors&gt;&lt;authors&gt;&lt;author&gt;Baddeley, A. &lt;/author&gt;&lt;author&gt;Logie, R.&lt;/author&gt;&lt;/authors&gt;&lt;secondary-authors&gt;&lt;author&gt;A. M. P. Shah&lt;/author&gt;&lt;/secondary-authors&gt;&lt;/contributors&gt;&lt;titles&gt;&lt;title&gt;Working Memory: the multiple component model&lt;/title&gt;&lt;secondary-title&gt;Models of working memory: mechanisms of active maintenance and executive control&lt;/secondary-title&gt;&lt;/titles&gt;&lt;pages&gt;28-61&lt;/pages&gt;&lt;dates&gt;&lt;year&gt;1999&lt;/year&gt;&lt;/dates&gt;&lt;pub-location&gt;New York&lt;/pub-location&gt;&lt;publisher&gt;Cambridge University Press&lt;/publisher&gt;&lt;urls&gt;&lt;/urls&gt;&lt;/record&gt;&lt;/Cite&gt;&lt;/EndNote&gt;</w:instrText>
      </w:r>
      <w:r w:rsidR="008A67B7" w:rsidRPr="00F74358">
        <w:rPr>
          <w:rFonts w:cstheme="minorHAnsi"/>
          <w:sz w:val="20"/>
          <w:szCs w:val="20"/>
        </w:rPr>
        <w:fldChar w:fldCharType="separate"/>
      </w:r>
      <w:r w:rsidR="008A67B7" w:rsidRPr="00F74358">
        <w:rPr>
          <w:rFonts w:cstheme="minorHAnsi"/>
          <w:noProof/>
          <w:sz w:val="20"/>
          <w:szCs w:val="20"/>
        </w:rPr>
        <w:t>(</w:t>
      </w:r>
      <w:hyperlink w:anchor="_ENREF_4" w:tooltip="Baddeley, 1999 #83" w:history="1">
        <w:r w:rsidR="00E31D12" w:rsidRPr="00F74358">
          <w:rPr>
            <w:rFonts w:cstheme="minorHAnsi"/>
            <w:noProof/>
            <w:sz w:val="20"/>
            <w:szCs w:val="20"/>
          </w:rPr>
          <w:t>Baddeley and Logie 1999</w:t>
        </w:r>
      </w:hyperlink>
      <w:r w:rsidR="008A67B7" w:rsidRPr="00F74358">
        <w:rPr>
          <w:rFonts w:cstheme="minorHAnsi"/>
          <w:noProof/>
          <w:sz w:val="20"/>
          <w:szCs w:val="20"/>
        </w:rPr>
        <w:t xml:space="preserve">; </w:t>
      </w:r>
      <w:hyperlink w:anchor="_ENREF_3" w:tooltip="Baddeley, 2003 #82" w:history="1">
        <w:r w:rsidR="00E31D12" w:rsidRPr="00F74358">
          <w:rPr>
            <w:rFonts w:cstheme="minorHAnsi"/>
            <w:noProof/>
            <w:sz w:val="20"/>
            <w:szCs w:val="20"/>
          </w:rPr>
          <w:t>Baddeley 2003</w:t>
        </w:r>
      </w:hyperlink>
      <w:r w:rsidR="008A67B7" w:rsidRPr="00F74358">
        <w:rPr>
          <w:rFonts w:cstheme="minorHAnsi"/>
          <w:noProof/>
          <w:sz w:val="20"/>
          <w:szCs w:val="20"/>
        </w:rPr>
        <w:t>)</w:t>
      </w:r>
      <w:r w:rsidR="008A67B7" w:rsidRPr="00F74358">
        <w:rPr>
          <w:rFonts w:cstheme="minorHAnsi"/>
          <w:sz w:val="20"/>
          <w:szCs w:val="20"/>
        </w:rPr>
        <w:fldChar w:fldCharType="end"/>
      </w:r>
      <w:r w:rsidR="00BB082D">
        <w:rPr>
          <w:rFonts w:cstheme="minorHAnsi"/>
          <w:sz w:val="20"/>
          <w:szCs w:val="20"/>
        </w:rPr>
        <w:t xml:space="preserve"> </w:t>
      </w:r>
      <w:r w:rsidR="00BB082D">
        <w:rPr>
          <w:rFonts w:cstheme="minorHAnsi"/>
          <w:sz w:val="20"/>
          <w:szCs w:val="20"/>
        </w:rPr>
        <w:fldChar w:fldCharType="begin"/>
      </w:r>
      <w:r w:rsidR="00657A55">
        <w:rPr>
          <w:rFonts w:cstheme="minorHAnsi"/>
          <w:sz w:val="20"/>
          <w:szCs w:val="20"/>
        </w:rPr>
        <w:instrText xml:space="preserve"> ADDIN EN.CITE &lt;EndNote&gt;&lt;Cite&gt;&lt;Author&gt;Logie&lt;/Author&gt;&lt;Year&gt;1995&lt;/Year&gt;&lt;RecNum&gt;104&lt;/RecNum&gt;&lt;DisplayText&gt;(Logie 1995)&lt;/DisplayText&gt;&lt;record&gt;&lt;rec-number&gt;8&lt;/rec-number&gt;&lt;foreign-keys&gt;&lt;key app="EN" db-id="55svsfsfozz0f0ese0apwzzsxtvefxzwtva0"&gt;8&lt;/key&gt;&lt;/foreign-keys&gt;&lt;ref-type name="Book"&gt;6&lt;/ref-type&gt;&lt;contributors&gt;&lt;authors&gt;&lt;author&gt;Logie, R.H.&lt;/author&gt;&lt;/authors&gt;&lt;/contributors&gt;&lt;titles&gt;&lt;title&gt;Visuo-spatial working memory&lt;/title&gt;&lt;/titles&gt;&lt;dates&gt;&lt;year&gt;1995&lt;/year&gt;&lt;/dates&gt;&lt;pub-location&gt;Hove, UK&lt;/pub-location&gt;&lt;publisher&gt;Psychology Press&lt;/publisher&gt;&lt;urls&gt;&lt;/urls&gt;&lt;/record&gt;&lt;/Cite&gt;&lt;/EndNote&gt;</w:instrText>
      </w:r>
      <w:r w:rsidR="00BB082D">
        <w:rPr>
          <w:rFonts w:cstheme="minorHAnsi"/>
          <w:sz w:val="20"/>
          <w:szCs w:val="20"/>
        </w:rPr>
        <w:fldChar w:fldCharType="separate"/>
      </w:r>
      <w:r w:rsidR="00BB082D">
        <w:rPr>
          <w:rFonts w:cstheme="minorHAnsi"/>
          <w:noProof/>
          <w:sz w:val="20"/>
          <w:szCs w:val="20"/>
        </w:rPr>
        <w:t>(</w:t>
      </w:r>
      <w:hyperlink w:anchor="_ENREF_72" w:tooltip="Logie, 1995 #104" w:history="1">
        <w:r w:rsidR="00E31D12">
          <w:rPr>
            <w:rFonts w:cstheme="minorHAnsi"/>
            <w:noProof/>
            <w:sz w:val="20"/>
            <w:szCs w:val="20"/>
          </w:rPr>
          <w:t>Logie 1995</w:t>
        </w:r>
      </w:hyperlink>
      <w:r w:rsidR="00BB082D">
        <w:rPr>
          <w:rFonts w:cstheme="minorHAnsi"/>
          <w:noProof/>
          <w:sz w:val="20"/>
          <w:szCs w:val="20"/>
        </w:rPr>
        <w:t>)</w:t>
      </w:r>
      <w:r w:rsidR="00BB082D">
        <w:rPr>
          <w:rFonts w:cstheme="minorHAnsi"/>
          <w:sz w:val="20"/>
          <w:szCs w:val="20"/>
        </w:rPr>
        <w:fldChar w:fldCharType="end"/>
      </w:r>
      <w:r w:rsidR="00C07251">
        <w:rPr>
          <w:rFonts w:cstheme="minorHAnsi"/>
          <w:sz w:val="20"/>
          <w:szCs w:val="20"/>
        </w:rPr>
        <w:t>.</w:t>
      </w:r>
      <w:r w:rsidR="008A67B7" w:rsidRPr="00F74358">
        <w:rPr>
          <w:rFonts w:cstheme="minorHAnsi"/>
          <w:sz w:val="20"/>
          <w:szCs w:val="20"/>
        </w:rPr>
        <w:t xml:space="preserve"> Thus, </w:t>
      </w:r>
      <w:r w:rsidR="00C07251">
        <w:rPr>
          <w:rFonts w:cstheme="minorHAnsi"/>
          <w:sz w:val="20"/>
          <w:szCs w:val="20"/>
        </w:rPr>
        <w:t>we can optimize our stimuli for pre-attentive processing and still establish the</w:t>
      </w:r>
      <w:r w:rsidR="008A67B7" w:rsidRPr="00F74358">
        <w:rPr>
          <w:rFonts w:cstheme="minorHAnsi"/>
          <w:sz w:val="20"/>
          <w:szCs w:val="20"/>
        </w:rPr>
        <w:t xml:space="preserve"> crucial, shared representational correspondence between the </w:t>
      </w:r>
      <w:r w:rsidR="00C07251">
        <w:rPr>
          <w:rFonts w:cstheme="minorHAnsi"/>
          <w:sz w:val="20"/>
          <w:szCs w:val="20"/>
        </w:rPr>
        <w:t xml:space="preserve">concepts in the </w:t>
      </w:r>
      <w:r w:rsidR="008A67B7" w:rsidRPr="00F74358">
        <w:rPr>
          <w:rFonts w:cstheme="minorHAnsi"/>
          <w:sz w:val="20"/>
          <w:szCs w:val="20"/>
        </w:rPr>
        <w:t>mind and the</w:t>
      </w:r>
      <w:r w:rsidR="009E0FBA">
        <w:rPr>
          <w:rFonts w:cstheme="minorHAnsi"/>
          <w:sz w:val="20"/>
          <w:szCs w:val="20"/>
        </w:rPr>
        <w:t xml:space="preserve"> evidence in the data.</w:t>
      </w:r>
    </w:p>
    <w:p w:rsidR="00D43D9F" w:rsidRPr="00F74358" w:rsidRDefault="00CB64AF" w:rsidP="009C7ED8">
      <w:pPr>
        <w:spacing w:after="120" w:line="240" w:lineRule="auto"/>
        <w:rPr>
          <w:rFonts w:cstheme="minorHAnsi"/>
          <w:sz w:val="20"/>
          <w:szCs w:val="20"/>
        </w:rPr>
      </w:pPr>
      <w:r w:rsidRPr="00F74358">
        <w:rPr>
          <w:rFonts w:cstheme="minorHAnsi"/>
          <w:sz w:val="20"/>
          <w:szCs w:val="20"/>
        </w:rPr>
        <w:t xml:space="preserve">This approach has born much fruit, which feeds our understanding in areas from mental rotation </w:t>
      </w:r>
      <w:r w:rsidRPr="00F74358">
        <w:rPr>
          <w:rFonts w:cstheme="minorHAnsi"/>
          <w:sz w:val="20"/>
          <w:szCs w:val="20"/>
        </w:rPr>
        <w:fldChar w:fldCharType="begin"/>
      </w:r>
      <w:r w:rsidR="00657A55">
        <w:rPr>
          <w:rFonts w:cstheme="minorHAnsi"/>
          <w:sz w:val="20"/>
          <w:szCs w:val="20"/>
        </w:rPr>
        <w:instrText xml:space="preserve"> ADDIN EN.CITE &lt;EndNote&gt;&lt;Cite&gt;&lt;Author&gt;Sheppard&lt;/Author&gt;&lt;Year&gt;2004&lt;/Year&gt;&lt;RecNum&gt;119&lt;/RecNum&gt;&lt;DisplayText&gt;(Sheppard 2004)&lt;/DisplayText&gt;&lt;record&gt;&lt;rec-number&gt;9&lt;/rec-number&gt;&lt;foreign-keys&gt;&lt;key app="EN" db-id="55svsfsfozz0f0ese0apwzzsxtvefxzwtva0"&gt;9&lt;/key&gt;&lt;/foreign-keys&gt;&lt;ref-type name="Journal Article"&gt;17&lt;/ref-type&gt;&lt;contributors&gt;&lt;authors&gt;&lt;author&gt;Sheppard, Laurel M.&lt;/author&gt;&lt;/authors&gt;&lt;/contributors&gt;&lt;titles&gt;&lt;title&gt;Virtual Building for Construction Projects&lt;/title&gt;&lt;secondary-title&gt;IEEE Computer Graphics and Applications&lt;/secondary-title&gt;&lt;/titles&gt;&lt;periodical&gt;&lt;full-title&gt;IEEE Computer Graphics and Applications&lt;/full-title&gt;&lt;/periodical&gt;&lt;pages&gt;6-12&lt;/pages&gt;&lt;number&gt;January/February&lt;/number&gt;&lt;dates&gt;&lt;year&gt;2004&lt;/year&gt;&lt;/dates&gt;&lt;urls&gt;&lt;/urls&gt;&lt;/record&gt;&lt;/Cite&gt;&lt;/EndNote&gt;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18" w:tooltip="Sheppard, 2004 #119" w:history="1">
        <w:r w:rsidR="00E31D12" w:rsidRPr="00F74358">
          <w:rPr>
            <w:rFonts w:cstheme="minorHAnsi"/>
            <w:noProof/>
            <w:sz w:val="20"/>
            <w:szCs w:val="20"/>
          </w:rPr>
          <w:t>Sheppard 2004</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line graph reading  </w:t>
      </w:r>
      <w:r w:rsidRPr="00F74358">
        <w:rPr>
          <w:rFonts w:cstheme="minorHAnsi"/>
          <w:sz w:val="20"/>
          <w:szCs w:val="20"/>
        </w:rPr>
        <w:fldChar w:fldCharType="begin"/>
      </w:r>
      <w:r w:rsidR="00657A55">
        <w:rPr>
          <w:rFonts w:cstheme="minorHAnsi"/>
          <w:sz w:val="20"/>
          <w:szCs w:val="20"/>
        </w:rPr>
        <w:instrText xml:space="preserve"> ADDIN EN.CITE &lt;EndNote&gt;&lt;Cite&gt;&lt;Author&gt;Lohse&lt;/Author&gt;&lt;Year&gt;1991&lt;/Year&gt;&lt;RecNum&gt;107&lt;/RecNum&gt;&lt;DisplayText&gt;(Lohse 1991)&lt;/DisplayText&gt;&lt;record&gt;&lt;rec-number&gt;10&lt;/rec-number&gt;&lt;foreign-keys&gt;&lt;key app="EN" db-id="55svsfsfozz0f0ese0apwzzsxtvefxzwtva0"&gt;10&lt;/key&gt;&lt;/foreign-keys&gt;&lt;ref-type name="Conference Proceedings"&gt;10&lt;/ref-type&gt;&lt;contributors&gt;&lt;authors&gt;&lt;author&gt;Lohse, Jerry&lt;/author&gt;&lt;/authors&gt;&lt;/contributors&gt;&lt;titles&gt;&lt;title&gt;A Cognitive Model for the Perception and Understanding of Graphs&lt;/title&gt;&lt;secondary-title&gt;Proceedings of the SIGCHI conference on Human factors in computing systems: Reaching through technology&lt;/secondary-title&gt;&lt;/titles&gt;&lt;pages&gt;137-144&lt;/pages&gt;&lt;dates&gt;&lt;year&gt;1991&lt;/year&gt;&lt;/dates&gt;&lt;pub-location&gt;New Orleans, LA&lt;/pub-location&gt;&lt;publisher&gt;ACM&lt;/publisher&gt;&lt;urls&gt;&lt;/urls&gt;&lt;/record&gt;&lt;/Cite&gt;&lt;/EndNote&gt;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73" w:tooltip="Lohse, 1991 #107" w:history="1">
        <w:r w:rsidR="00E31D12" w:rsidRPr="00F74358">
          <w:rPr>
            <w:rFonts w:cstheme="minorHAnsi"/>
            <w:noProof/>
            <w:sz w:val="20"/>
            <w:szCs w:val="20"/>
          </w:rPr>
          <w:t>Lohse 1991</w:t>
        </w:r>
      </w:hyperlink>
      <w:r w:rsidRPr="00F74358">
        <w:rPr>
          <w:rFonts w:cstheme="minorHAnsi"/>
          <w:noProof/>
          <w:sz w:val="20"/>
          <w:szCs w:val="20"/>
        </w:rPr>
        <w:t>)</w:t>
      </w:r>
      <w:r w:rsidRPr="00F74358">
        <w:rPr>
          <w:rFonts w:cstheme="minorHAnsi"/>
          <w:sz w:val="20"/>
          <w:szCs w:val="20"/>
        </w:rPr>
        <w:fldChar w:fldCharType="end"/>
      </w:r>
      <w:r w:rsidR="0043464E">
        <w:rPr>
          <w:rFonts w:cstheme="minorHAnsi"/>
          <w:sz w:val="20"/>
          <w:szCs w:val="20"/>
        </w:rPr>
        <w:t>, robotics</w:t>
      </w:r>
      <w:r w:rsidRPr="00F74358">
        <w:rPr>
          <w:rFonts w:cstheme="minorHAnsi"/>
          <w:sz w:val="20"/>
          <w:szCs w:val="20"/>
        </w:rPr>
        <w:t xml:space="preserve">, </w:t>
      </w:r>
      <w:r w:rsidR="0043464E">
        <w:rPr>
          <w:rFonts w:cstheme="minorHAnsi"/>
          <w:sz w:val="20"/>
          <w:szCs w:val="20"/>
        </w:rPr>
        <w:t>to expert systems in chess</w:t>
      </w:r>
      <w:r w:rsidRPr="00F74358">
        <w:rPr>
          <w:rFonts w:cstheme="minorHAnsi"/>
          <w:sz w:val="20"/>
          <w:szCs w:val="20"/>
        </w:rPr>
        <w:t xml:space="preserve">, </w:t>
      </w:r>
      <w:r w:rsidR="0043464E">
        <w:rPr>
          <w:rFonts w:cstheme="minorHAnsi"/>
          <w:sz w:val="20"/>
          <w:szCs w:val="20"/>
        </w:rPr>
        <w:t xml:space="preserve">medical diagnosis and </w:t>
      </w:r>
      <w:r w:rsidRPr="00F74358">
        <w:rPr>
          <w:rFonts w:cstheme="minorHAnsi"/>
          <w:sz w:val="20"/>
          <w:szCs w:val="20"/>
        </w:rPr>
        <w:t>Jeopa</w:t>
      </w:r>
      <w:r w:rsidR="0043464E">
        <w:rPr>
          <w:rFonts w:cstheme="minorHAnsi"/>
          <w:sz w:val="20"/>
          <w:szCs w:val="20"/>
        </w:rPr>
        <w:t xml:space="preserve">rdy. </w:t>
      </w:r>
      <w:r w:rsidR="00B60FC1">
        <w:rPr>
          <w:rFonts w:cstheme="minorHAnsi"/>
          <w:sz w:val="20"/>
          <w:szCs w:val="20"/>
        </w:rPr>
        <w:t xml:space="preserve">Taken in full, the experimental literature shows that </w:t>
      </w:r>
      <w:r w:rsidR="00D43D9F" w:rsidRPr="00F74358">
        <w:rPr>
          <w:rFonts w:cstheme="minorHAnsi"/>
          <w:sz w:val="20"/>
          <w:szCs w:val="20"/>
        </w:rPr>
        <w:t>there are clear patterns in human abilities and compet</w:t>
      </w:r>
      <w:r w:rsidR="00861A0C">
        <w:rPr>
          <w:rFonts w:cstheme="minorHAnsi"/>
          <w:sz w:val="20"/>
          <w:szCs w:val="20"/>
        </w:rPr>
        <w:t>encies</w:t>
      </w:r>
      <w:r w:rsidR="000716F4">
        <w:rPr>
          <w:rFonts w:cstheme="minorHAnsi"/>
          <w:sz w:val="20"/>
          <w:szCs w:val="20"/>
        </w:rPr>
        <w:t xml:space="preserve">: </w:t>
      </w:r>
      <w:r w:rsidR="00861A0C">
        <w:rPr>
          <w:rFonts w:cstheme="minorHAnsi"/>
          <w:sz w:val="20"/>
          <w:szCs w:val="20"/>
        </w:rPr>
        <w:t xml:space="preserve">spatial visualization </w:t>
      </w:r>
      <w:r w:rsidR="00861A0C">
        <w:rPr>
          <w:rFonts w:cstheme="minorHAnsi"/>
          <w:sz w:val="20"/>
          <w:szCs w:val="20"/>
        </w:rPr>
        <w:fldChar w:fldCharType="begin"/>
      </w:r>
      <w:r w:rsidR="00657A55">
        <w:rPr>
          <w:rFonts w:cstheme="minorHAnsi"/>
          <w:sz w:val="20"/>
          <w:szCs w:val="20"/>
        </w:rPr>
        <w:instrText xml:space="preserve"> ADDIN EN.CITE &lt;EndNote&gt;&lt;Cite&gt;&lt;Author&gt;Sorby&lt;/Author&gt;&lt;Year&gt;2009&lt;/Year&gt;&lt;RecNum&gt;310&lt;/RecNum&gt;&lt;DisplayText&gt;(Sorby 2009)&lt;/DisplayText&gt;&lt;record&gt;&lt;rec-number&gt;139&lt;/rec-number&gt;&lt;foreign-keys&gt;&lt;key app="EN" db-id="55svsfsfozz0f0ese0apwzzsxtvefxzwtva0"&gt;139&lt;/key&gt;&lt;/foreign-keys&gt;&lt;ref-type name="Journal Article"&gt;17&lt;/ref-type&gt;&lt;contributors&gt;&lt;authors&gt;&lt;author&gt;Sorby, Sheryl A. &lt;/author&gt;&lt;/authors&gt;&lt;/contributors&gt;&lt;titles&gt;&lt;title&gt;Educational Research in Developing 3-D Spatial Skills for Engineering Students&lt;/title&gt;&lt;secondary-title&gt;International Journal of Science Education. &amp;#xD;Special Issue: Visual and Spatial Modes in Science Learning&lt;/secondary-title&gt;&lt;/titles&gt;&lt;pages&gt;459-480&lt;/pages&gt;&lt;volume&gt;31&lt;/volume&gt;&lt;number&gt;3&lt;/number&gt;&lt;dates&gt;&lt;year&gt;2009&lt;/year&gt;&lt;/dates&gt;&lt;urls&gt;&lt;/urls&gt;&lt;electronic-resource-num&gt;10.1080/09500690802595839 &lt;/electronic-resource-num&gt;&lt;/record&gt;&lt;/Cite&gt;&lt;/EndNote&gt;</w:instrText>
      </w:r>
      <w:r w:rsidR="00861A0C">
        <w:rPr>
          <w:rFonts w:cstheme="minorHAnsi"/>
          <w:sz w:val="20"/>
          <w:szCs w:val="20"/>
        </w:rPr>
        <w:fldChar w:fldCharType="separate"/>
      </w:r>
      <w:r w:rsidR="00861A0C">
        <w:rPr>
          <w:rFonts w:cstheme="minorHAnsi"/>
          <w:noProof/>
          <w:sz w:val="20"/>
          <w:szCs w:val="20"/>
        </w:rPr>
        <w:t>(</w:t>
      </w:r>
      <w:hyperlink w:anchor="_ENREF_122" w:tooltip="Sorby, 2009 #310" w:history="1">
        <w:r w:rsidR="00E31D12">
          <w:rPr>
            <w:rFonts w:cstheme="minorHAnsi"/>
            <w:noProof/>
            <w:sz w:val="20"/>
            <w:szCs w:val="20"/>
          </w:rPr>
          <w:t>Sorby 2009</w:t>
        </w:r>
      </w:hyperlink>
      <w:r w:rsidR="00861A0C">
        <w:rPr>
          <w:rFonts w:cstheme="minorHAnsi"/>
          <w:noProof/>
          <w:sz w:val="20"/>
          <w:szCs w:val="20"/>
        </w:rPr>
        <w:t>)</w:t>
      </w:r>
      <w:r w:rsidR="00861A0C">
        <w:rPr>
          <w:rFonts w:cstheme="minorHAnsi"/>
          <w:sz w:val="20"/>
          <w:szCs w:val="20"/>
        </w:rPr>
        <w:fldChar w:fldCharType="end"/>
      </w:r>
      <w:r w:rsidR="00D43D9F" w:rsidRPr="00F74358">
        <w:rPr>
          <w:rFonts w:cstheme="minorHAnsi"/>
          <w:sz w:val="20"/>
          <w:szCs w:val="20"/>
        </w:rPr>
        <w:t>, chunking strategies</w:t>
      </w:r>
      <w:r w:rsidR="00861A0C">
        <w:rPr>
          <w:rFonts w:cstheme="minorHAnsi"/>
          <w:sz w:val="20"/>
          <w:szCs w:val="20"/>
        </w:rPr>
        <w:t xml:space="preserve"> and</w:t>
      </w:r>
      <w:r w:rsidR="00D43D9F" w:rsidRPr="00F74358">
        <w:rPr>
          <w:rFonts w:cstheme="minorHAnsi"/>
          <w:sz w:val="20"/>
          <w:szCs w:val="20"/>
        </w:rPr>
        <w:t xml:space="preserve"> the art of memory</w:t>
      </w:r>
      <w:r w:rsidR="00B60FC1">
        <w:rPr>
          <w:rFonts w:cstheme="minorHAnsi"/>
          <w:sz w:val="20"/>
          <w:szCs w:val="20"/>
        </w:rPr>
        <w:t xml:space="preserve"> </w:t>
      </w:r>
      <w:r w:rsidR="00316130">
        <w:rPr>
          <w:rFonts w:cstheme="minorHAnsi"/>
          <w:sz w:val="20"/>
          <w:szCs w:val="20"/>
        </w:rPr>
        <w:t xml:space="preserve"> </w:t>
      </w:r>
      <w:r w:rsidR="00D43D9F" w:rsidRPr="00F74358">
        <w:rPr>
          <w:rFonts w:cstheme="minorHAnsi"/>
          <w:sz w:val="20"/>
          <w:szCs w:val="20"/>
        </w:rPr>
        <w:t>are all skills that can be learned</w:t>
      </w:r>
      <w:r w:rsidR="00B60FC1">
        <w:rPr>
          <w:rFonts w:cstheme="minorHAnsi"/>
          <w:sz w:val="20"/>
          <w:szCs w:val="20"/>
        </w:rPr>
        <w:t xml:space="preserve"> and improved</w:t>
      </w:r>
      <w:r w:rsidR="00D43D9F" w:rsidRPr="00F74358">
        <w:rPr>
          <w:rFonts w:cstheme="minorHAnsi"/>
          <w:sz w:val="20"/>
          <w:szCs w:val="20"/>
        </w:rPr>
        <w:t xml:space="preserve">. There are also </w:t>
      </w:r>
      <w:r w:rsidR="00F00E00">
        <w:rPr>
          <w:rFonts w:cstheme="minorHAnsi"/>
          <w:sz w:val="20"/>
          <w:szCs w:val="20"/>
        </w:rPr>
        <w:t xml:space="preserve">clear </w:t>
      </w:r>
      <w:r w:rsidR="00D43D9F" w:rsidRPr="00F74358">
        <w:rPr>
          <w:rFonts w:cstheme="minorHAnsi"/>
          <w:sz w:val="20"/>
          <w:szCs w:val="20"/>
        </w:rPr>
        <w:t xml:space="preserve">biases in human reasoning including confirmation bias, </w:t>
      </w:r>
      <w:r w:rsidR="000716F4">
        <w:rPr>
          <w:rFonts w:cstheme="minorHAnsi"/>
          <w:sz w:val="20"/>
          <w:szCs w:val="20"/>
        </w:rPr>
        <w:t>fundamental attribution error, blind-spot bias, anchoring bias, projection bias and representativeness bias</w:t>
      </w:r>
      <w:r w:rsidR="00D43D9F" w:rsidRPr="00F74358">
        <w:rPr>
          <w:rFonts w:cstheme="minorHAnsi"/>
          <w:sz w:val="20"/>
          <w:szCs w:val="20"/>
        </w:rPr>
        <w:t xml:space="preserve"> </w:t>
      </w:r>
      <w:r w:rsidR="00F00E00">
        <w:rPr>
          <w:rFonts w:cstheme="minorHAnsi"/>
          <w:sz w:val="20"/>
          <w:szCs w:val="20"/>
        </w:rPr>
        <w:fldChar w:fldCharType="begin"/>
      </w:r>
      <w:r w:rsidR="00657A55">
        <w:rPr>
          <w:rFonts w:cstheme="minorHAnsi"/>
          <w:sz w:val="20"/>
          <w:szCs w:val="20"/>
        </w:rPr>
        <w:instrText xml:space="preserve"> ADDIN EN.CITE &lt;EndNote&gt;&lt;Cite&gt;&lt;Author&gt;Kahneman&lt;/Author&gt;&lt;Year&gt;1979&lt;/Year&gt;&lt;RecNum&gt;270&lt;/RecNum&gt;&lt;DisplayText&gt;(Kahneman and Tversky 1979)&lt;/DisplayText&gt;&lt;record&gt;&lt;rec-number&gt;11&lt;/rec-number&gt;&lt;foreign-keys&gt;&lt;key app="EN" db-id="55svsfsfozz0f0ese0apwzzsxtvefxzwtva0"&gt;11&lt;/key&gt;&lt;/foreign-keys&gt;&lt;ref-type name="Journal Article"&gt;17&lt;/ref-type&gt;&lt;contributors&gt;&lt;authors&gt;&lt;author&gt;Kahneman, D.&lt;/author&gt;&lt;author&gt;Tversky, A.&lt;/author&gt;&lt;/authors&gt;&lt;/contributors&gt;&lt;titles&gt;&lt;title&gt;Prospect theory: an analysis of decision under risk&lt;/title&gt;&lt;secondary-title&gt;Econometrica&lt;/secondary-title&gt;&lt;/titles&gt;&lt;periodical&gt;&lt;full-title&gt;Econometrica&lt;/full-title&gt;&lt;/periodical&gt;&lt;pages&gt; 263-291&lt;/pages&gt;&lt;volume&gt;47&lt;/volume&gt;&lt;dates&gt;&lt;year&gt;1979&lt;/year&gt;&lt;/dates&gt;&lt;urls&gt;&lt;/urls&gt;&lt;/record&gt;&lt;/Cite&gt;&lt;/EndNote&gt;</w:instrText>
      </w:r>
      <w:r w:rsidR="00F00E00">
        <w:rPr>
          <w:rFonts w:cstheme="minorHAnsi"/>
          <w:sz w:val="20"/>
          <w:szCs w:val="20"/>
        </w:rPr>
        <w:fldChar w:fldCharType="separate"/>
      </w:r>
      <w:r w:rsidR="00F00E00">
        <w:rPr>
          <w:rFonts w:cstheme="minorHAnsi"/>
          <w:noProof/>
          <w:sz w:val="20"/>
          <w:szCs w:val="20"/>
        </w:rPr>
        <w:t>(</w:t>
      </w:r>
      <w:hyperlink w:anchor="_ENREF_62" w:tooltip="Kahneman, 1979 #270" w:history="1">
        <w:r w:rsidR="00E31D12">
          <w:rPr>
            <w:rFonts w:cstheme="minorHAnsi"/>
            <w:noProof/>
            <w:sz w:val="20"/>
            <w:szCs w:val="20"/>
          </w:rPr>
          <w:t>Kahneman and Tversky 1979</w:t>
        </w:r>
      </w:hyperlink>
      <w:r w:rsidR="00F00E00">
        <w:rPr>
          <w:rFonts w:cstheme="minorHAnsi"/>
          <w:noProof/>
          <w:sz w:val="20"/>
          <w:szCs w:val="20"/>
        </w:rPr>
        <w:t>)</w:t>
      </w:r>
      <w:r w:rsidR="00F00E00">
        <w:rPr>
          <w:rFonts w:cstheme="minorHAnsi"/>
          <w:sz w:val="20"/>
          <w:szCs w:val="20"/>
        </w:rPr>
        <w:fldChar w:fldCharType="end"/>
      </w:r>
      <w:r w:rsidR="00C12D58">
        <w:rPr>
          <w:rFonts w:cstheme="minorHAnsi"/>
          <w:sz w:val="20"/>
          <w:szCs w:val="20"/>
        </w:rPr>
        <w:t>.</w:t>
      </w:r>
      <w:r w:rsidR="00D43D9F" w:rsidRPr="00F74358">
        <w:rPr>
          <w:rFonts w:cstheme="minorHAnsi"/>
          <w:sz w:val="20"/>
          <w:szCs w:val="20"/>
        </w:rPr>
        <w:t xml:space="preserve"> Interactive, decision-making tools can help </w:t>
      </w:r>
      <w:r w:rsidR="000716F4">
        <w:rPr>
          <w:rFonts w:cstheme="minorHAnsi"/>
          <w:sz w:val="20"/>
          <w:szCs w:val="20"/>
        </w:rPr>
        <w:t xml:space="preserve">mitigate and </w:t>
      </w:r>
      <w:r w:rsidR="00D43D9F" w:rsidRPr="00F74358">
        <w:rPr>
          <w:rFonts w:cstheme="minorHAnsi"/>
          <w:sz w:val="20"/>
          <w:szCs w:val="20"/>
        </w:rPr>
        <w:t>alleviate common mistakes</w:t>
      </w:r>
      <w:r w:rsidR="000716F4">
        <w:rPr>
          <w:rFonts w:cstheme="minorHAnsi"/>
          <w:sz w:val="20"/>
          <w:szCs w:val="20"/>
        </w:rPr>
        <w:t xml:space="preserve"> due to these</w:t>
      </w:r>
      <w:r w:rsidR="00D43D9F" w:rsidRPr="00F74358">
        <w:rPr>
          <w:rFonts w:cstheme="minorHAnsi"/>
          <w:sz w:val="20"/>
          <w:szCs w:val="20"/>
        </w:rPr>
        <w:t xml:space="preserve"> </w:t>
      </w:r>
      <w:r w:rsidR="000716F4">
        <w:rPr>
          <w:rFonts w:cstheme="minorHAnsi"/>
          <w:sz w:val="20"/>
          <w:szCs w:val="20"/>
        </w:rPr>
        <w:t xml:space="preserve">biases i.e. </w:t>
      </w:r>
      <w:r w:rsidR="00F00E00">
        <w:rPr>
          <w:rFonts w:cstheme="minorHAnsi"/>
          <w:sz w:val="20"/>
          <w:szCs w:val="20"/>
        </w:rPr>
        <w:fldChar w:fldCharType="begin"/>
      </w:r>
      <w:r w:rsidR="00657A55">
        <w:rPr>
          <w:rFonts w:cstheme="minorHAnsi"/>
          <w:sz w:val="20"/>
          <w:szCs w:val="20"/>
        </w:rPr>
        <w:instrText xml:space="preserve"> ADDIN EN.CITE &lt;EndNote&gt;&lt;Cite&gt;&lt;Author&gt;Evans&lt;/Author&gt;&lt;Year&gt;1989&lt;/Year&gt;&lt;RecNum&gt;269&lt;/RecNum&gt;&lt;DisplayText&gt;(Evans 1989)&lt;/DisplayText&gt;&lt;record&gt;&lt;rec-number&gt;12&lt;/rec-number&gt;&lt;foreign-keys&gt;&lt;key app="EN" db-id="55svsfsfozz0f0ese0apwzzsxtvefxzwtva0"&gt;12&lt;/key&gt;&lt;/foreign-keys&gt;&lt;ref-type name="Book"&gt;6&lt;/ref-type&gt;&lt;contributors&gt;&lt;authors&gt;&lt;author&gt;Evans, J.&lt;/author&gt;&lt;/authors&gt;&lt;/contributors&gt;&lt;titles&gt;&lt;title&gt;Bias in Human Reasoning: Causes and Consequences&lt;/title&gt;&lt;/titles&gt;&lt;dates&gt;&lt;year&gt;1989&lt;/year&gt;&lt;/dates&gt;&lt;pub-location&gt;Hillsdale, USA&lt;/pub-location&gt;&lt;publisher&gt;Lawrence Erlbaum and Associates&lt;/publisher&gt;&lt;urls&gt;&lt;/urls&gt;&lt;/record&gt;&lt;/Cite&gt;&lt;/EndNote&gt;</w:instrText>
      </w:r>
      <w:r w:rsidR="00F00E00">
        <w:rPr>
          <w:rFonts w:cstheme="minorHAnsi"/>
          <w:sz w:val="20"/>
          <w:szCs w:val="20"/>
        </w:rPr>
        <w:fldChar w:fldCharType="separate"/>
      </w:r>
      <w:r w:rsidR="00F00E00">
        <w:rPr>
          <w:rFonts w:cstheme="minorHAnsi"/>
          <w:noProof/>
          <w:sz w:val="20"/>
          <w:szCs w:val="20"/>
        </w:rPr>
        <w:t>(</w:t>
      </w:r>
      <w:hyperlink w:anchor="_ENREF_39" w:tooltip="Evans, 1989 #269" w:history="1">
        <w:r w:rsidR="00E31D12">
          <w:rPr>
            <w:rFonts w:cstheme="minorHAnsi"/>
            <w:noProof/>
            <w:sz w:val="20"/>
            <w:szCs w:val="20"/>
          </w:rPr>
          <w:t>Evans 1989</w:t>
        </w:r>
      </w:hyperlink>
      <w:r w:rsidR="00F00E00">
        <w:rPr>
          <w:rFonts w:cstheme="minorHAnsi"/>
          <w:noProof/>
          <w:sz w:val="20"/>
          <w:szCs w:val="20"/>
        </w:rPr>
        <w:t>)</w:t>
      </w:r>
      <w:r w:rsidR="00F00E00">
        <w:rPr>
          <w:rFonts w:cstheme="minorHAnsi"/>
          <w:sz w:val="20"/>
          <w:szCs w:val="20"/>
        </w:rPr>
        <w:fldChar w:fldCharType="end"/>
      </w:r>
      <w:r w:rsidR="00D43D9F" w:rsidRPr="00F74358">
        <w:rPr>
          <w:rFonts w:cstheme="minorHAnsi"/>
          <w:sz w:val="20"/>
          <w:szCs w:val="20"/>
        </w:rPr>
        <w:t>.</w:t>
      </w:r>
      <w:r w:rsidR="00946F5C">
        <w:rPr>
          <w:rFonts w:cstheme="minorHAnsi"/>
          <w:sz w:val="20"/>
          <w:szCs w:val="20"/>
        </w:rPr>
        <w:t xml:space="preserve"> </w:t>
      </w:r>
      <w:r w:rsidR="00BB082D">
        <w:rPr>
          <w:rFonts w:cstheme="minorHAnsi"/>
          <w:sz w:val="20"/>
          <w:szCs w:val="20"/>
        </w:rPr>
        <w:t>Similarly, o</w:t>
      </w:r>
      <w:r w:rsidR="00BB082D" w:rsidRPr="00F74358">
        <w:rPr>
          <w:rFonts w:cstheme="minorHAnsi"/>
          <w:sz w:val="20"/>
          <w:szCs w:val="20"/>
        </w:rPr>
        <w:t>ur alien explorer uses a</w:t>
      </w:r>
      <w:r w:rsidR="00BB082D">
        <w:rPr>
          <w:rFonts w:cstheme="minorHAnsi"/>
          <w:sz w:val="20"/>
          <w:szCs w:val="20"/>
        </w:rPr>
        <w:t>n information display dashboard</w:t>
      </w:r>
      <w:r w:rsidR="00BB082D" w:rsidRPr="00F74358">
        <w:rPr>
          <w:rFonts w:cstheme="minorHAnsi"/>
          <w:sz w:val="20"/>
          <w:szCs w:val="20"/>
        </w:rPr>
        <w:t xml:space="preserve"> to augment their reasoning and decision making.</w:t>
      </w:r>
    </w:p>
    <w:p w:rsidR="00875C6A" w:rsidRDefault="00CF07F9" w:rsidP="009C7ED8">
      <w:pPr>
        <w:pStyle w:val="Heading1"/>
        <w:spacing w:line="240" w:lineRule="auto"/>
      </w:pPr>
      <w:commentRangeStart w:id="3"/>
      <w:r w:rsidRPr="006E0824">
        <w:t>Background</w:t>
      </w:r>
      <w:commentRangeEnd w:id="3"/>
      <w:r w:rsidR="007D5342" w:rsidRPr="006E0824">
        <w:rPr>
          <w:rStyle w:val="CommentReference"/>
          <w:sz w:val="28"/>
          <w:szCs w:val="28"/>
        </w:rPr>
        <w:commentReference w:id="3"/>
      </w:r>
    </w:p>
    <w:p w:rsidR="00220BBC" w:rsidRPr="00220BBC" w:rsidRDefault="00316130" w:rsidP="009C7ED8">
      <w:pPr>
        <w:spacing w:after="120" w:line="240" w:lineRule="auto"/>
        <w:rPr>
          <w:sz w:val="20"/>
          <w:szCs w:val="20"/>
        </w:rPr>
      </w:pPr>
      <w:r w:rsidRPr="00220BBC">
        <w:rPr>
          <w:sz w:val="20"/>
          <w:szCs w:val="20"/>
        </w:rPr>
        <w:t>Readers should be aware of a</w:t>
      </w:r>
      <w:r w:rsidR="00837B19" w:rsidRPr="00220BBC">
        <w:rPr>
          <w:sz w:val="20"/>
          <w:szCs w:val="20"/>
        </w:rPr>
        <w:t xml:space="preserve"> </w:t>
      </w:r>
      <w:r w:rsidR="00AC5957">
        <w:rPr>
          <w:sz w:val="20"/>
          <w:szCs w:val="20"/>
        </w:rPr>
        <w:t xml:space="preserve">notional </w:t>
      </w:r>
      <w:r w:rsidRPr="00220BBC">
        <w:rPr>
          <w:sz w:val="20"/>
          <w:szCs w:val="20"/>
        </w:rPr>
        <w:t>distinction between ‘</w:t>
      </w:r>
      <w:r w:rsidR="0040066A" w:rsidRPr="00220BBC">
        <w:rPr>
          <w:sz w:val="20"/>
          <w:szCs w:val="20"/>
        </w:rPr>
        <w:t>scientific visualization</w:t>
      </w:r>
      <w:r w:rsidRPr="00220BBC">
        <w:rPr>
          <w:sz w:val="20"/>
          <w:szCs w:val="20"/>
        </w:rPr>
        <w:t>’ and ‘information visualization’</w:t>
      </w:r>
      <w:r w:rsidR="00837B19" w:rsidRPr="00220BBC">
        <w:rPr>
          <w:sz w:val="20"/>
          <w:szCs w:val="20"/>
        </w:rPr>
        <w:t xml:space="preserve">. Traditionally, scientific visualization </w:t>
      </w:r>
      <w:r w:rsidR="00AC5957">
        <w:rPr>
          <w:sz w:val="20"/>
          <w:szCs w:val="20"/>
        </w:rPr>
        <w:t>refers to a situation</w:t>
      </w:r>
      <w:r w:rsidR="00837B19" w:rsidRPr="00220BBC">
        <w:rPr>
          <w:sz w:val="20"/>
          <w:szCs w:val="20"/>
        </w:rPr>
        <w:t xml:space="preserve"> where there is some natural spatial mapping for the data (i.e. </w:t>
      </w:r>
      <w:r w:rsidR="00220BBC" w:rsidRPr="00220BBC">
        <w:rPr>
          <w:sz w:val="20"/>
          <w:szCs w:val="20"/>
        </w:rPr>
        <w:t xml:space="preserve">an </w:t>
      </w:r>
      <w:r w:rsidR="00837B19" w:rsidRPr="00220BBC">
        <w:rPr>
          <w:sz w:val="20"/>
          <w:szCs w:val="20"/>
        </w:rPr>
        <w:t>airplan</w:t>
      </w:r>
      <w:r w:rsidR="00220BBC" w:rsidRPr="00220BBC">
        <w:rPr>
          <w:sz w:val="20"/>
          <w:szCs w:val="20"/>
        </w:rPr>
        <w:t xml:space="preserve">e wing, a globe). In contrast, </w:t>
      </w:r>
      <w:r w:rsidR="00837B19" w:rsidRPr="00220BBC">
        <w:rPr>
          <w:sz w:val="20"/>
          <w:szCs w:val="20"/>
        </w:rPr>
        <w:t>information visualizations can be map</w:t>
      </w:r>
      <w:r w:rsidR="00AC5957">
        <w:rPr>
          <w:sz w:val="20"/>
          <w:szCs w:val="20"/>
        </w:rPr>
        <w:t xml:space="preserve"> data values</w:t>
      </w:r>
      <w:r w:rsidR="00837B19" w:rsidRPr="00220BBC">
        <w:rPr>
          <w:sz w:val="20"/>
          <w:szCs w:val="20"/>
        </w:rPr>
        <w:t xml:space="preserve"> into any spatial domain (i.e. </w:t>
      </w:r>
      <w:r w:rsidR="00220BBC" w:rsidRPr="00220BBC">
        <w:rPr>
          <w:sz w:val="20"/>
          <w:szCs w:val="20"/>
        </w:rPr>
        <w:t xml:space="preserve">a </w:t>
      </w:r>
      <w:r w:rsidR="00837B19" w:rsidRPr="00220BBC">
        <w:rPr>
          <w:sz w:val="20"/>
          <w:szCs w:val="20"/>
        </w:rPr>
        <w:t xml:space="preserve">scatterplot, </w:t>
      </w:r>
      <w:r w:rsidR="00220BBC" w:rsidRPr="00220BBC">
        <w:rPr>
          <w:sz w:val="20"/>
          <w:szCs w:val="20"/>
        </w:rPr>
        <w:t xml:space="preserve">a </w:t>
      </w:r>
      <w:r w:rsidR="00837B19" w:rsidRPr="00220BBC">
        <w:rPr>
          <w:sz w:val="20"/>
          <w:szCs w:val="20"/>
        </w:rPr>
        <w:t xml:space="preserve">pie chart). </w:t>
      </w:r>
      <w:r w:rsidRPr="00220BBC">
        <w:rPr>
          <w:sz w:val="20"/>
          <w:szCs w:val="20"/>
        </w:rPr>
        <w:t xml:space="preserve"> </w:t>
      </w:r>
      <w:r w:rsidR="00837B19" w:rsidRPr="00220BBC">
        <w:rPr>
          <w:sz w:val="20"/>
          <w:szCs w:val="20"/>
        </w:rPr>
        <w:t xml:space="preserve">However, many of the same </w:t>
      </w:r>
      <w:r w:rsidR="00220BBC" w:rsidRPr="00220BBC">
        <w:rPr>
          <w:sz w:val="20"/>
          <w:szCs w:val="20"/>
        </w:rPr>
        <w:t xml:space="preserve">perceptual and cognitive </w:t>
      </w:r>
      <w:r w:rsidR="00837B19" w:rsidRPr="00220BBC">
        <w:rPr>
          <w:sz w:val="20"/>
          <w:szCs w:val="20"/>
        </w:rPr>
        <w:t>challenges exist between these fields</w:t>
      </w:r>
      <w:r w:rsidR="00CE31E6">
        <w:rPr>
          <w:sz w:val="20"/>
          <w:szCs w:val="20"/>
        </w:rPr>
        <w:t>. I</w:t>
      </w:r>
      <w:r w:rsidR="00220BBC" w:rsidRPr="00220BBC">
        <w:rPr>
          <w:sz w:val="20"/>
          <w:szCs w:val="20"/>
        </w:rPr>
        <w:t>n addition,</w:t>
      </w:r>
      <w:r w:rsidR="00837B19" w:rsidRPr="00220BBC">
        <w:rPr>
          <w:sz w:val="20"/>
          <w:szCs w:val="20"/>
        </w:rPr>
        <w:t xml:space="preserve"> when scientists are concerned with gene expression data or high-dimensional patterns in a nuclear reaction, this distinction is less useful. </w:t>
      </w:r>
      <w:r w:rsidR="00DD6B46">
        <w:rPr>
          <w:sz w:val="20"/>
          <w:szCs w:val="20"/>
        </w:rPr>
        <w:t>‘</w:t>
      </w:r>
      <w:r w:rsidR="00DD6B46" w:rsidRPr="00220BBC">
        <w:rPr>
          <w:sz w:val="20"/>
          <w:szCs w:val="20"/>
        </w:rPr>
        <w:t xml:space="preserve">Visual </w:t>
      </w:r>
      <w:r w:rsidR="00DD6B46">
        <w:rPr>
          <w:sz w:val="20"/>
          <w:szCs w:val="20"/>
        </w:rPr>
        <w:t>A</w:t>
      </w:r>
      <w:r w:rsidR="00DD6B46" w:rsidRPr="00220BBC">
        <w:rPr>
          <w:sz w:val="20"/>
          <w:szCs w:val="20"/>
        </w:rPr>
        <w:t>naly</w:t>
      </w:r>
      <w:r w:rsidR="00DD6B46">
        <w:rPr>
          <w:sz w:val="20"/>
          <w:szCs w:val="20"/>
        </w:rPr>
        <w:t xml:space="preserve">tics’ i.e. </w:t>
      </w:r>
      <w:r w:rsidR="00DD6B46">
        <w:rPr>
          <w:sz w:val="20"/>
          <w:szCs w:val="20"/>
        </w:rPr>
        <w:fldChar w:fldCharType="begin"/>
      </w:r>
      <w:r w:rsidR="00657A55">
        <w:rPr>
          <w:sz w:val="20"/>
          <w:szCs w:val="20"/>
        </w:rPr>
        <w:instrText xml:space="preserve"> ADDIN EN.CITE &lt;EndNote&gt;&lt;Cite&gt;&lt;Author&gt;Thomas&lt;/Author&gt;&lt;Year&gt;2006&lt;/Year&gt;&lt;RecNum&gt;4&lt;/RecNum&gt;&lt;DisplayText&gt;(Thomas 2006)&lt;/DisplayText&gt;&lt;record&gt;&lt;rec-number&gt;13&lt;/rec-number&gt;&lt;foreign-keys&gt;&lt;key app="EN" db-id="55svsfsfozz0f0ese0apwzzsxtvefxzwtva0"&gt;13&lt;/key&gt;&lt;/foreign-keys&gt;&lt;ref-type name="Journal Article"&gt;17&lt;/ref-type&gt;&lt;contributors&gt;&lt;authors&gt;&lt;author&gt;Thomas, James J., and Cook, Kristin A.&lt;/author&gt;&lt;/authors&gt;&lt;/contributors&gt;&lt;titles&gt;&lt;title&gt;A Visual Analytics Agenda&lt;/title&gt;&lt;secondary-title&gt;IEEE Computer Graphics &amp;amp; Applications&lt;/secondary-title&gt;&lt;/titles&gt;&lt;periodical&gt;&lt;full-title&gt;IEEE Computer Graphics &amp;amp; Applications&lt;/full-title&gt;&lt;/periodical&gt;&lt;pages&gt;10-13&lt;/pages&gt;&lt;number&gt;January / February&lt;/number&gt;&lt;dates&gt;&lt;year&gt;2006&lt;/year&gt;&lt;/dates&gt;&lt;urls&gt;&lt;/urls&gt;&lt;/record&gt;&lt;/Cite&gt;&lt;/EndNote&gt;</w:instrText>
      </w:r>
      <w:r w:rsidR="00DD6B46">
        <w:rPr>
          <w:sz w:val="20"/>
          <w:szCs w:val="20"/>
        </w:rPr>
        <w:fldChar w:fldCharType="separate"/>
      </w:r>
      <w:r w:rsidR="00DD6B46">
        <w:rPr>
          <w:noProof/>
          <w:sz w:val="20"/>
          <w:szCs w:val="20"/>
        </w:rPr>
        <w:t>(</w:t>
      </w:r>
      <w:hyperlink w:anchor="_ENREF_130" w:tooltip="Thomas, 2006 #4" w:history="1">
        <w:r w:rsidR="00E31D12">
          <w:rPr>
            <w:noProof/>
            <w:sz w:val="20"/>
            <w:szCs w:val="20"/>
          </w:rPr>
          <w:t>Thomas 2006</w:t>
        </w:r>
      </w:hyperlink>
      <w:r w:rsidR="00DD6B46">
        <w:rPr>
          <w:noProof/>
          <w:sz w:val="20"/>
          <w:szCs w:val="20"/>
        </w:rPr>
        <w:t>)</w:t>
      </w:r>
      <w:r w:rsidR="00DD6B46">
        <w:rPr>
          <w:sz w:val="20"/>
          <w:szCs w:val="20"/>
        </w:rPr>
        <w:fldChar w:fldCharType="end"/>
      </w:r>
      <w:r w:rsidR="00DD6B46">
        <w:rPr>
          <w:sz w:val="20"/>
          <w:szCs w:val="20"/>
        </w:rPr>
        <w:t xml:space="preserve"> </w:t>
      </w:r>
      <w:r w:rsidR="00DD6B46" w:rsidRPr="00220BBC">
        <w:rPr>
          <w:sz w:val="20"/>
          <w:szCs w:val="20"/>
        </w:rPr>
        <w:t>gets around this distinction by focusing on</w:t>
      </w:r>
      <w:r w:rsidR="00DD6B46">
        <w:rPr>
          <w:sz w:val="20"/>
          <w:szCs w:val="20"/>
        </w:rPr>
        <w:t xml:space="preserve"> the</w:t>
      </w:r>
      <w:r w:rsidR="00DD6B46" w:rsidRPr="00220BBC">
        <w:rPr>
          <w:sz w:val="20"/>
          <w:szCs w:val="20"/>
        </w:rPr>
        <w:t xml:space="preserve"> </w:t>
      </w:r>
      <w:r w:rsidR="00DD6B46">
        <w:rPr>
          <w:sz w:val="20"/>
          <w:szCs w:val="20"/>
        </w:rPr>
        <w:t xml:space="preserve">inclusion of interactions and statistical tools to augment the user’s reasoning and sense-making process. </w:t>
      </w:r>
      <w:r w:rsidR="00DD6B46" w:rsidRPr="00220BBC">
        <w:rPr>
          <w:sz w:val="20"/>
          <w:szCs w:val="20"/>
        </w:rPr>
        <w:t xml:space="preserve">  </w:t>
      </w:r>
      <w:r w:rsidR="00D069F6">
        <w:rPr>
          <w:sz w:val="20"/>
          <w:szCs w:val="20"/>
        </w:rPr>
        <w:t xml:space="preserve">As we will see in this chapter, </w:t>
      </w:r>
      <w:r w:rsidR="00DD6B46">
        <w:rPr>
          <w:sz w:val="20"/>
          <w:szCs w:val="20"/>
        </w:rPr>
        <w:t xml:space="preserve">Virtual </w:t>
      </w:r>
      <w:r w:rsidR="00D069F6">
        <w:rPr>
          <w:sz w:val="20"/>
          <w:szCs w:val="20"/>
        </w:rPr>
        <w:t>E</w:t>
      </w:r>
      <w:r w:rsidR="00DD6B46">
        <w:rPr>
          <w:sz w:val="20"/>
          <w:szCs w:val="20"/>
        </w:rPr>
        <w:t xml:space="preserve">nvironments can be used </w:t>
      </w:r>
      <w:r w:rsidR="009E0FBA">
        <w:rPr>
          <w:sz w:val="20"/>
          <w:szCs w:val="20"/>
        </w:rPr>
        <w:t xml:space="preserve">with advantage </w:t>
      </w:r>
      <w:r w:rsidR="00DD6B46">
        <w:rPr>
          <w:sz w:val="20"/>
          <w:szCs w:val="20"/>
        </w:rPr>
        <w:t xml:space="preserve">for all these brands of visualization. </w:t>
      </w:r>
    </w:p>
    <w:p w:rsidR="00A05F68" w:rsidRPr="006E0824" w:rsidRDefault="00A05F68" w:rsidP="009C7ED8">
      <w:pPr>
        <w:pStyle w:val="Heading2"/>
        <w:spacing w:line="240" w:lineRule="auto"/>
      </w:pPr>
      <w:commentRangeStart w:id="4"/>
      <w:r w:rsidRPr="006E0824">
        <w:t>Graphical Information</w:t>
      </w:r>
      <w:commentRangeEnd w:id="4"/>
      <w:r w:rsidR="006B09BF" w:rsidRPr="006E0824">
        <w:rPr>
          <w:rStyle w:val="CommentReference"/>
          <w:sz w:val="26"/>
          <w:szCs w:val="26"/>
        </w:rPr>
        <w:commentReference w:id="4"/>
      </w:r>
    </w:p>
    <w:p w:rsidR="00A70D0F" w:rsidRPr="00F74358" w:rsidRDefault="00A70D0F" w:rsidP="009C7ED8">
      <w:pPr>
        <w:pStyle w:val="BodyTextIndent2"/>
        <w:spacing w:after="120"/>
        <w:ind w:left="0"/>
        <w:jc w:val="both"/>
        <w:rPr>
          <w:rFonts w:asciiTheme="minorHAnsi" w:hAnsiTheme="minorHAnsi" w:cstheme="minorHAnsi"/>
          <w:b w:val="0"/>
          <w:bCs w:val="0"/>
          <w:sz w:val="20"/>
          <w:szCs w:val="20"/>
        </w:rPr>
      </w:pPr>
      <w:r w:rsidRPr="00F74358">
        <w:rPr>
          <w:rFonts w:asciiTheme="minorHAnsi" w:hAnsiTheme="minorHAnsi" w:cstheme="minorHAnsi"/>
          <w:b w:val="0"/>
          <w:bCs w:val="0"/>
          <w:sz w:val="20"/>
          <w:szCs w:val="20"/>
        </w:rPr>
        <w:t>Primary factors in visualization design</w:t>
      </w:r>
      <w:r>
        <w:rPr>
          <w:rFonts w:asciiTheme="minorHAnsi" w:hAnsiTheme="minorHAnsi" w:cstheme="minorHAnsi"/>
          <w:b w:val="0"/>
          <w:bCs w:val="0"/>
          <w:sz w:val="20"/>
          <w:szCs w:val="20"/>
        </w:rPr>
        <w:t xml:space="preserve">, which we </w:t>
      </w:r>
      <w:r w:rsidR="00555E8B">
        <w:rPr>
          <w:rFonts w:asciiTheme="minorHAnsi" w:hAnsiTheme="minorHAnsi" w:cstheme="minorHAnsi"/>
          <w:b w:val="0"/>
          <w:bCs w:val="0"/>
          <w:sz w:val="20"/>
          <w:szCs w:val="20"/>
        </w:rPr>
        <w:t xml:space="preserve">will </w:t>
      </w:r>
      <w:r>
        <w:rPr>
          <w:rFonts w:asciiTheme="minorHAnsi" w:hAnsiTheme="minorHAnsi" w:cstheme="minorHAnsi"/>
          <w:b w:val="0"/>
          <w:bCs w:val="0"/>
          <w:sz w:val="20"/>
          <w:szCs w:val="20"/>
        </w:rPr>
        <w:t>describe below,</w:t>
      </w:r>
      <w:r w:rsidRPr="00F74358">
        <w:rPr>
          <w:rFonts w:asciiTheme="minorHAnsi" w:hAnsiTheme="minorHAnsi" w:cstheme="minorHAnsi"/>
          <w:b w:val="0"/>
          <w:bCs w:val="0"/>
          <w:sz w:val="20"/>
          <w:szCs w:val="20"/>
        </w:rPr>
        <w:t xml:space="preserve"> concern both the data (its dimensionality, type, scale, range, and attributes of interest) and human factors (the user’s purpose and expertise). Different data types and tasks require different representation and interaction techniques. How users construct knowledge about what a graphic ‘means’ is also of inherent interest to visualization applications. For users to understand and interpret images, higher-level cognitive processes are usually needed. A number of authors have enumerated design strategies and representation parameters for rendering </w:t>
      </w:r>
      <w:proofErr w:type="spellStart"/>
      <w:r w:rsidRPr="00F74358">
        <w:rPr>
          <w:rFonts w:asciiTheme="minorHAnsi" w:hAnsiTheme="minorHAnsi" w:cstheme="minorHAnsi"/>
          <w:b w:val="0"/>
          <w:bCs w:val="0"/>
          <w:sz w:val="20"/>
          <w:szCs w:val="20"/>
        </w:rPr>
        <w:t>signifieds</w:t>
      </w:r>
      <w:proofErr w:type="spellEnd"/>
      <w:r w:rsidRPr="00F74358">
        <w:rPr>
          <w:rFonts w:asciiTheme="minorHAnsi" w:hAnsiTheme="minorHAnsi" w:cstheme="minorHAnsi"/>
          <w:b w:val="0"/>
          <w:bCs w:val="0"/>
          <w:sz w:val="20"/>
          <w:szCs w:val="20"/>
        </w:rPr>
        <w:t xml:space="preserve"> in graphics (</w:t>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&lt;EndNote&gt;&lt;Cite&gt;&lt;Author&gt;Bertin&lt;/Author&gt;&lt;Year&gt;1983&lt;/Year&gt;&lt;RecNum&gt;28&lt;/RecNum&gt;&lt;DisplayText&gt;(Bertin 1983)&lt;/DisplayText&gt;&lt;record&gt;&lt;rec-number&gt;14&lt;/rec-number&gt;&lt;foreign-keys&gt;&lt;key app="EN" db-id="55svsfsfozz0f0ese0apwzzsxtvefxzwtva0"&gt;14&lt;/key&gt;&lt;/foreign-keys&gt;&lt;ref-type name="Book"&gt;6&lt;/ref-type&gt;&lt;contributors&gt;&lt;authors&gt;&lt;author&gt;Bertin, Jacques&lt;/author&gt;&lt;/authors&gt;&lt;/contributors&gt;&lt;titles&gt;&lt;title&gt;Semiology of Graphics&lt;/title&gt;&lt;/titles&gt;&lt;dates&gt;&lt;year&gt;1983&lt;/year&gt;&lt;/dates&gt;&lt;pub-location&gt;Madison, WI&lt;/pub-location&gt;&lt;publisher&gt;University of Wisconsin Press&lt;/publisher&gt;&lt;urls&gt;&lt;/urls&gt;&lt;/record&gt;&lt;/Cite&gt;&lt;/EndNote&gt;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9" w:tooltip="Bertin, 1983 #28" w:history="1">
        <w:r w:rsidR="00E31D12" w:rsidRPr="00F74358">
          <w:rPr>
            <w:rFonts w:asciiTheme="minorHAnsi" w:hAnsiTheme="minorHAnsi" w:cstheme="minorHAnsi"/>
            <w:b w:val="0"/>
            <w:bCs w:val="0"/>
            <w:noProof/>
            <w:sz w:val="20"/>
            <w:szCs w:val="20"/>
          </w:rPr>
          <w:t>Bertin 1983</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xml:space="preserve">, </w:t>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&lt;EndNote&gt;&lt;Cite&gt;&lt;Author&gt;Tufte&lt;/Author&gt;&lt;Year&gt;1983&lt;/Year&gt;&lt;RecNum&gt;29&lt;/RecNum&gt;&lt;DisplayText&gt;(Tufte 1983; Tufte 1990)&lt;/DisplayText&gt;&lt;record&gt;&lt;rec-number&gt;15&lt;/rec-number&gt;&lt;foreign-keys&gt;&lt;key app="EN" db-id="55svsfsfozz0f0ese0apwzzsxtvefxzwtva0"&gt;15&lt;/key&gt;&lt;/foreign-keys&gt;&lt;ref-type name="Book"&gt;6&lt;/ref-type&gt;&lt;contributors&gt;&lt;authors&gt;&lt;author&gt;Tufte, Edward&lt;/author&gt;&lt;/authors&gt;&lt;/contributors&gt;&lt;titles&gt;&lt;title&gt;The Visual Display of Quantitative Information&lt;/title&gt;&lt;/titles&gt;&lt;dates&gt;&lt;year&gt;1983&lt;/year&gt;&lt;/dates&gt;&lt;pub-location&gt;Cheshire, CT&lt;/pub-location&gt;&lt;publisher&gt;Graphics Press&lt;/publisher&gt;&lt;urls&gt;&lt;/urls&gt;&lt;/record&gt;&lt;/Cite&gt;&lt;Cite&gt;&lt;Author&gt;Tufte&lt;/Author&gt;&lt;Year&gt;1990&lt;/Year&gt;&lt;RecNum&gt;30&lt;/RecNum&gt;&lt;record&gt;&lt;rec-number&gt;16&lt;/rec-number&gt;&lt;foreign-keys&gt;&lt;key app="EN" db-id="55svsfsfozz0f0ese0apwzzsxtvefxzwtva0"&gt;16&lt;/key&gt;&lt;/foreign-keys&gt;&lt;ref-type name="Book"&gt;6&lt;/ref-type&gt;&lt;contributors&gt;&lt;authors&gt;&lt;author&gt;Tufte, E.&lt;/author&gt;&lt;/authors&gt;&lt;/contributors&gt;&lt;titles&gt;&lt;title&gt;Envisioning Information&lt;/title&gt;&lt;/titles&gt;&lt;keywords&gt;&lt;keyword&gt;Information visualisation, maps&lt;/keyword&gt;&lt;/keywords&gt;&lt;dates&gt;&lt;year&gt;1990&lt;/year&gt;&lt;/dates&gt;&lt;pub-location&gt;Cheshire&lt;/pub-location&gt;&lt;publisher&gt;Graphics Press&lt;/publisher&gt;&lt;urls&gt;&lt;/urls&gt;&lt;/record&gt;&lt;/Cite&gt;&lt;/EndNote&gt;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134" w:tooltip="Tufte, 1983 #29" w:history="1">
        <w:r w:rsidR="00E31D12" w:rsidRPr="00F74358">
          <w:rPr>
            <w:rFonts w:asciiTheme="minorHAnsi" w:hAnsiTheme="minorHAnsi" w:cstheme="minorHAnsi"/>
            <w:b w:val="0"/>
            <w:bCs w:val="0"/>
            <w:noProof/>
            <w:sz w:val="20"/>
            <w:szCs w:val="20"/>
          </w:rPr>
          <w:t>Tufte 1983</w:t>
        </w:r>
      </w:hyperlink>
      <w:r w:rsidRPr="00F74358">
        <w:rPr>
          <w:rFonts w:asciiTheme="minorHAnsi" w:hAnsiTheme="minorHAnsi" w:cstheme="minorHAnsi"/>
          <w:b w:val="0"/>
          <w:bCs w:val="0"/>
          <w:noProof/>
          <w:sz w:val="20"/>
          <w:szCs w:val="20"/>
        </w:rPr>
        <w:t xml:space="preserve">; </w:t>
      </w:r>
      <w:hyperlink w:anchor="_ENREF_135" w:tooltip="Tufte, 1990 #30" w:history="1">
        <w:r w:rsidR="00E31D12" w:rsidRPr="00F74358">
          <w:rPr>
            <w:rFonts w:asciiTheme="minorHAnsi" w:hAnsiTheme="minorHAnsi" w:cstheme="minorHAnsi"/>
            <w:b w:val="0"/>
            <w:bCs w:val="0"/>
            <w:noProof/>
            <w:sz w:val="20"/>
            <w:szCs w:val="20"/>
          </w:rPr>
          <w:t>Tufte 1990</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xml:space="preserve">) and there are effects from both the kind of data and the kind of task </w:t>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&lt;EndNote&gt;&lt;Cite&gt;&lt;Author&gt;Shneiderman&lt;/Author&gt;&lt;Year&gt;1996&lt;/Year&gt;&lt;RecNum&gt;31&lt;/RecNum&gt;&lt;DisplayText&gt;(Shneiderman 1996)&lt;/DisplayText&gt;&lt;record&gt;&lt;rec-number&gt;17&lt;/rec-number&gt;&lt;foreign-keys&gt;&lt;key app="EN" db-id="55svsfsfozz0f0ese0apwzzsxtvefxzwtva0"&gt;17&lt;/key&gt;&lt;/foreign-keys&gt;&lt;ref-type name="Conference Proceedings"&gt;10&lt;/ref-type&gt;&lt;contributors&gt;&lt;authors&gt;&lt;author&gt;Shneiderman, B.&lt;/author&gt;&lt;/authors&gt;&lt;/contributors&gt;&lt;titles&gt;&lt;title&gt;The eyes have it: A task by data type taxonomy for information visualizations&lt;/title&gt;&lt;secondary-title&gt;Proceedings of IEEE Visual Languages&lt;/secondary-title&gt;&lt;/titles&gt;&lt;pages&gt;pp. 336-343.&lt;/pages&gt;&lt;dates&gt;&lt;year&gt;1996&lt;/year&gt;&lt;/dates&gt;&lt;pub-location&gt;Boulder, CO&lt;/pub-location&gt;&lt;urls&gt;&lt;/urls&gt;&lt;/record&gt;&lt;/Cite&gt;&lt;/EndNote&gt;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119" w:tooltip="Shneiderman, 1996 #31" w:history="1">
        <w:r w:rsidR="00E31D12" w:rsidRPr="00F74358">
          <w:rPr>
            <w:rFonts w:asciiTheme="minorHAnsi" w:hAnsiTheme="minorHAnsi" w:cstheme="minorHAnsi"/>
            <w:b w:val="0"/>
            <w:bCs w:val="0"/>
            <w:noProof/>
            <w:sz w:val="20"/>
            <w:szCs w:val="20"/>
          </w:rPr>
          <w:t>Shneiderman 1996</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xml:space="preserve">. </w:t>
      </w:r>
    </w:p>
    <w:p w:rsidR="0023103C" w:rsidRDefault="00A70D0F" w:rsidP="009C7ED8">
      <w:pPr>
        <w:pStyle w:val="BodyTextIndent2"/>
        <w:spacing w:after="120"/>
        <w:ind w:left="0"/>
        <w:jc w:val="both"/>
        <w:rPr>
          <w:rFonts w:asciiTheme="minorHAnsi" w:hAnsiTheme="minorHAnsi" w:cstheme="minorHAnsi"/>
          <w:b w:val="0"/>
          <w:bCs w:val="0"/>
          <w:sz w:val="20"/>
          <w:szCs w:val="20"/>
        </w:rPr>
      </w:pPr>
      <w:r w:rsidRPr="00F74358">
        <w:rPr>
          <w:rFonts w:asciiTheme="minorHAnsi" w:hAnsiTheme="minorHAnsi" w:cstheme="minorHAnsi"/>
          <w:b w:val="0"/>
          <w:bCs w:val="0"/>
          <w:sz w:val="20"/>
          <w:szCs w:val="20"/>
        </w:rPr>
        <w:t xml:space="preserve">Card, </w:t>
      </w:r>
      <w:proofErr w:type="spellStart"/>
      <w:r w:rsidRPr="00F74358">
        <w:rPr>
          <w:rFonts w:asciiTheme="minorHAnsi" w:hAnsiTheme="minorHAnsi" w:cstheme="minorHAnsi"/>
          <w:b w:val="0"/>
          <w:bCs w:val="0"/>
          <w:sz w:val="20"/>
          <w:szCs w:val="20"/>
        </w:rPr>
        <w:t>Mackinlay</w:t>
      </w:r>
      <w:proofErr w:type="spellEnd"/>
      <w:r w:rsidRPr="00F74358">
        <w:rPr>
          <w:rFonts w:asciiTheme="minorHAnsi" w:hAnsiTheme="minorHAnsi" w:cstheme="minorHAnsi"/>
          <w:b w:val="0"/>
          <w:bCs w:val="0"/>
          <w:sz w:val="20"/>
          <w:szCs w:val="20"/>
        </w:rPr>
        <w:t xml:space="preserve">, and </w:t>
      </w:r>
      <w:proofErr w:type="spellStart"/>
      <w:r w:rsidRPr="00F74358">
        <w:rPr>
          <w:rFonts w:asciiTheme="minorHAnsi" w:hAnsiTheme="minorHAnsi" w:cstheme="minorHAnsi"/>
          <w:b w:val="0"/>
          <w:bCs w:val="0"/>
          <w:sz w:val="20"/>
          <w:szCs w:val="20"/>
        </w:rPr>
        <w:t>Scheiderman</w:t>
      </w:r>
      <w:proofErr w:type="spellEnd"/>
      <w:r w:rsidRPr="00F74358">
        <w:rPr>
          <w:rFonts w:asciiTheme="minorHAnsi" w:hAnsiTheme="minorHAnsi" w:cstheme="minorHAnsi"/>
          <w:b w:val="0"/>
          <w:bCs w:val="0"/>
          <w:sz w:val="20"/>
          <w:szCs w:val="20"/>
        </w:rPr>
        <w:t xml:space="preserve"> </w:t>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&lt;EndNote&gt;&lt;Cite&gt;&lt;Author&gt;Card&lt;/Author&gt;&lt;Year&gt;1999&lt;/Year&gt;&lt;RecNum&gt;1&lt;/RecNum&gt;&lt;DisplayText&gt;(Card 1999)&lt;/DisplayText&gt;&lt;record&gt;&lt;rec-number&gt;4&lt;/rec-number&gt;&lt;foreign-keys&gt;&lt;key app="EN" db-id="55svsfsfozz0f0ese0apwzzsxtvefxzwtva0"&gt;4&lt;/key&gt;&lt;/foreign-keys&gt;&lt;ref-type name="Book"&gt;6&lt;/ref-type&gt;&lt;contributors&gt;&lt;authors&gt;&lt;author&gt;Card, S., J. Mackinlay, and B. Shneiderman&lt;/author&gt;&lt;/authors&gt;&lt;/contributors&gt;&lt;titles&gt;&lt;title&gt; Information Visualization: Using Vision to Think&lt;/title&gt;&lt;/titles&gt;&lt;dates&gt;&lt;year&gt;1999&lt;/year&gt;&lt;/dates&gt;&lt;pub-location&gt;San Francisco&lt;/pub-location&gt;&lt;publisher&gt;Morgan Kaufmann&lt;/publisher&gt;&lt;urls&gt;&lt;/urls&gt;&lt;/record&gt;&lt;/Cite&gt;&lt;/EndNote&gt;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26" w:tooltip="Card, 1999 #1" w:history="1">
        <w:r w:rsidR="00E31D12" w:rsidRPr="00F74358">
          <w:rPr>
            <w:rFonts w:asciiTheme="minorHAnsi" w:hAnsiTheme="minorHAnsi" w:cstheme="minorHAnsi"/>
            <w:b w:val="0"/>
            <w:bCs w:val="0"/>
            <w:noProof/>
            <w:sz w:val="20"/>
            <w:szCs w:val="20"/>
          </w:rPr>
          <w:t>Card 1999</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xml:space="preserve"> have examined a variety of graphical forms and critically compared visual cues in: scatter-plot, cone-trees, hyperbolic trees, tree maps, point-of-interest, and perspective wall renderings. As we shall see, their work is important since any of these 2D visualizations may be embedded inside, or manifested as, a virtual environment. Interactive computer graphics present another level of complication for designers to convey meaning as they are responsive, dynamic and may take diverse forms. There are challenges both on the input medium </w:t>
      </w:r>
      <w:r w:rsidR="0023103C">
        <w:rPr>
          <w:rFonts w:asciiTheme="minorHAnsi" w:hAnsiTheme="minorHAnsi" w:cstheme="minorHAnsi"/>
          <w:b w:val="0"/>
          <w:bCs w:val="0"/>
          <w:sz w:val="20"/>
          <w:szCs w:val="20"/>
        </w:rPr>
        <w:t>to</w:t>
      </w:r>
      <w:r w:rsidRPr="00F74358">
        <w:rPr>
          <w:rFonts w:asciiTheme="minorHAnsi" w:hAnsiTheme="minorHAnsi" w:cstheme="minorHAnsi"/>
          <w:b w:val="0"/>
          <w:bCs w:val="0"/>
          <w:sz w:val="20"/>
          <w:szCs w:val="20"/>
        </w:rPr>
        <w:t xml:space="preserve"> the user and the action medium for the user. These are known as the Gulf of Evaluation and the Gulf of Execution respectively </w:t>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&lt;EndNote&gt;&lt;Cite&gt;&lt;Author&gt;Norman&lt;/Author&gt;&lt;Year&gt;1986&lt;/Year&gt;&lt;RecNum&gt;32&lt;/RecNum&gt;&lt;DisplayText&gt;(Norman 1986)&lt;/DisplayText&gt;&lt;record&gt;&lt;rec-number&gt;18&lt;/rec-number&gt;&lt;foreign-keys&gt;&lt;key app="EN" db-id="55svsfsfozz0f0ese0apwzzsxtvefxzwtva0"&gt;18&lt;/key&gt;&lt;/foreign-keys&gt;&lt;ref-type name="Book Section"&gt;5&lt;/ref-type&gt;&lt;contributors&gt;&lt;authors&gt;&lt;author&gt;Norman, D. A.&lt;/author&gt;&lt;/authors&gt;&lt;secondary-authors&gt;&lt;author&gt;D. A. Norman&lt;/author&gt;&lt;author&gt;Draper, S.D.&lt;/author&gt;&lt;/secondary-authors&gt;&lt;/contributors&gt;&lt;titles&gt;&lt;title&gt;Cognitive Engineering&lt;/title&gt;&lt;secondary-title&gt;User Centered System Design&lt;/secondary-title&gt;&lt;/titles&gt;&lt;pages&gt;31-61&lt;/pages&gt;&lt;dates&gt;&lt;year&gt;1986&lt;/year&gt;&lt;/dates&gt;&lt;pub-location&gt;Hillsdale, NJ&lt;/pub-location&gt;&lt;publisher&gt;Lawrence Erlbaum Associates&lt;/publisher&gt;&lt;urls&gt;&lt;/urls&gt;&lt;/record&gt;&lt;/Cite&gt;&lt;/EndNote&gt;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84" w:tooltip="Norman, 1986 #32" w:history="1">
        <w:r w:rsidR="00E31D12" w:rsidRPr="00F74358">
          <w:rPr>
            <w:rFonts w:asciiTheme="minorHAnsi" w:hAnsiTheme="minorHAnsi" w:cstheme="minorHAnsi"/>
            <w:b w:val="0"/>
            <w:bCs w:val="0"/>
            <w:noProof/>
            <w:sz w:val="20"/>
            <w:szCs w:val="20"/>
          </w:rPr>
          <w:t>Norman 1986</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Typically in the literature, visualizations are described and categorized per-user-task such as exploring, finding, comparing, and recognizing (patterns). These tasks are common in interactive 3D worlds as well. Information objects may need to be depicted with affordances for such actions</w:t>
      </w:r>
      <w:r>
        <w:rPr>
          <w:rFonts w:asciiTheme="minorHAnsi" w:hAnsiTheme="minorHAnsi" w:cstheme="minorHAnsi"/>
          <w:b w:val="0"/>
          <w:bCs w:val="0"/>
          <w:sz w:val="20"/>
          <w:szCs w:val="20"/>
        </w:rPr>
        <w:t xml:space="preserve"> (see below)</w:t>
      </w:r>
      <w:r w:rsidRPr="00F74358">
        <w:rPr>
          <w:rFonts w:asciiTheme="minorHAnsi" w:hAnsiTheme="minorHAnsi" w:cstheme="minorHAnsi"/>
          <w:b w:val="0"/>
          <w:bCs w:val="0"/>
          <w:sz w:val="20"/>
          <w:szCs w:val="20"/>
        </w:rPr>
        <w:t xml:space="preserve">. </w:t>
      </w:r>
    </w:p>
    <w:p w:rsidR="00387EFD" w:rsidRPr="00F74358" w:rsidRDefault="00387EFD" w:rsidP="009C7ED8">
      <w:pPr>
        <w:pStyle w:val="Heading3"/>
        <w:spacing w:line="240" w:lineRule="auto"/>
      </w:pPr>
      <w:r w:rsidRPr="00F74358">
        <w:lastRenderedPageBreak/>
        <w:t>Visual Markers</w:t>
      </w:r>
    </w:p>
    <w:p w:rsidR="00387EFD" w:rsidRDefault="00387EFD" w:rsidP="009C7ED8">
      <w:pPr>
        <w:spacing w:after="120" w:line="240" w:lineRule="auto"/>
        <w:jc w:val="both"/>
        <w:rPr>
          <w:rFonts w:cstheme="minorHAnsi"/>
          <w:sz w:val="20"/>
          <w:szCs w:val="20"/>
        </w:rPr>
      </w:pPr>
      <w:r w:rsidRPr="00F74358">
        <w:rPr>
          <w:rFonts w:cstheme="minorHAnsi"/>
          <w:sz w:val="20"/>
          <w:szCs w:val="20"/>
        </w:rPr>
        <w:t xml:space="preserve">The nature of visual perception is obviously a crucial factor in the design of effective graphics. The challenge is to understand human perceptual dimensions and map data to its display in order that dependent variables can be instantly perceived and processed pre-consciously and in parallel </w:t>
      </w:r>
      <w:r w:rsidRPr="00F74358">
        <w:rPr>
          <w:rFonts w:cstheme="minorHAnsi"/>
          <w:sz w:val="20"/>
          <w:szCs w:val="20"/>
        </w:rPr>
        <w:fldChar w:fldCharType="begin"/>
      </w:r>
      <w:r w:rsidR="00657A55">
        <w:rPr>
          <w:rFonts w:cstheme="minorHAnsi"/>
          <w:sz w:val="20"/>
          <w:szCs w:val="20"/>
        </w:rPr>
        <w:instrText xml:space="preserve"> ADDIN EN.CITE &lt;EndNote&gt;&lt;Cite&gt;&lt;Author&gt;Friedhoff&lt;/Author&gt;&lt;Year&gt;2000&lt;/Year&gt;&lt;RecNum&gt;25&lt;/RecNum&gt;&lt;DisplayText&gt;(Friedhoff 2000)&lt;/DisplayText&gt;&lt;record&gt;&lt;rec-number&gt;19&lt;/rec-number&gt;&lt;foreign-keys&gt;&lt;key app="EN" db-id="55svsfsfozz0f0ese0apwzzsxtvefxzwtva0"&gt;19&lt;/key&gt;&lt;/foreign-keys&gt;&lt;ref-type name="Book"&gt;6&lt;/ref-type&gt;&lt;contributors&gt;&lt;authors&gt;&lt;author&gt;Friedhoff, Richard, and Peercy, Mark&lt;/author&gt;&lt;/authors&gt;&lt;/contributors&gt;&lt;titles&gt;&lt;title&gt;Visual Computing&lt;/title&gt;&lt;/titles&gt;&lt;dates&gt;&lt;year&gt;2000&lt;/year&gt;&lt;/dates&gt;&lt;pub-location&gt;New York&lt;/pub-location&gt;&lt;publisher&gt;Scientific American Library&lt;/publisher&gt;&lt;urls&gt;&lt;/urls&gt;&lt;/record&gt;&lt;/Cite&gt;&lt;/EndNote&gt;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46" w:tooltip="Friedhoff, 2000 #25" w:history="1">
        <w:r w:rsidR="00E31D12" w:rsidRPr="00F74358">
          <w:rPr>
            <w:rFonts w:cstheme="minorHAnsi"/>
            <w:noProof/>
            <w:sz w:val="20"/>
            <w:szCs w:val="20"/>
          </w:rPr>
          <w:t>Friedhoff 2000</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Such properties of the visual system have been described (</w:t>
      </w:r>
      <w:proofErr w:type="spellStart"/>
      <w:r w:rsidRPr="00F74358">
        <w:rPr>
          <w:rFonts w:cstheme="minorHAnsi"/>
          <w:sz w:val="20"/>
          <w:szCs w:val="20"/>
        </w:rPr>
        <w:t>ie</w:t>
      </w:r>
      <w:proofErr w:type="spellEnd"/>
      <w:r w:rsidRPr="00F74358">
        <w:rPr>
          <w:rFonts w:cstheme="minorHAnsi"/>
          <w:sz w:val="20"/>
          <w:szCs w:val="20"/>
        </w:rPr>
        <w:t xml:space="preserve"> sensitivity to texture, color, motion, depth) and graphical presentation models have been formulated to exploit these properties, such as pre-attentive processing (</w:t>
      </w:r>
      <w:r w:rsidRPr="00F74358">
        <w:rPr>
          <w:rFonts w:cstheme="minorHAnsi"/>
          <w:sz w:val="20"/>
          <w:szCs w:val="20"/>
        </w:rPr>
        <w:fldChar w:fldCharType="begin"/>
      </w:r>
      <w:r w:rsidR="00657A55">
        <w:rPr>
          <w:rFonts w:cstheme="minorHAnsi"/>
          <w:sz w:val="20"/>
          <w:szCs w:val="20"/>
        </w:rPr>
        <w:instrText xml:space="preserve"> ADDIN EN.CITE &lt;EndNote&gt;&lt;Cite&gt;&lt;Author&gt;Pickett&lt;/Author&gt;&lt;Year&gt;1995&lt;/Year&gt;&lt;RecNum&gt;26&lt;/RecNum&gt;&lt;DisplayText&gt;(Pickett 1995)&lt;/DisplayText&gt;&lt;record&gt;&lt;rec-number&gt;20&lt;/rec-number&gt;&lt;foreign-keys&gt;&lt;key app="EN" db-id="55svsfsfozz0f0ese0apwzzsxtvefxzwtva0"&gt;20&lt;/key&gt;&lt;/foreign-keys&gt;&lt;ref-type name="Book Section"&gt;5&lt;/ref-type&gt;&lt;contributors&gt;&lt;authors&gt;&lt;author&gt;Pickett, Ronald M., Grinstein, G., Levkowitz, H., Smith, S.&lt;/author&gt;&lt;/authors&gt;&lt;secondary-authors&gt;&lt;author&gt;Grinstein, G., and Levkoitz, H.&lt;/author&gt;&lt;/secondary-authors&gt;&lt;/contributors&gt;&lt;titles&gt;&lt;title&gt;Harnessing Preattentive Perceptual Processes in Visualization&lt;/title&gt;&lt;secondary-title&gt;Perceptual Issues in Visualization&lt;/secondary-title&gt;&lt;/titles&gt;&lt;dates&gt;&lt;year&gt;1995&lt;/year&gt;&lt;/dates&gt;&lt;pub-location&gt;New York&lt;/pub-location&gt;&lt;publisher&gt;Springer&lt;/publisher&gt;&lt;urls&gt;&lt;/urls&gt;&lt;/record&gt;&lt;/Cite&gt;&lt;/EndNote&gt;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90" w:tooltip="Pickett, 1995 #26" w:history="1">
        <w:r w:rsidR="00E31D12" w:rsidRPr="00F74358">
          <w:rPr>
            <w:rFonts w:cstheme="minorHAnsi"/>
            <w:noProof/>
            <w:sz w:val="20"/>
            <w:szCs w:val="20"/>
          </w:rPr>
          <w:t>Pickett 1995</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w:t>
      </w:r>
      <w:r w:rsidRPr="00F74358">
        <w:rPr>
          <w:rFonts w:cstheme="minorHAnsi"/>
          <w:sz w:val="20"/>
          <w:szCs w:val="20"/>
        </w:rPr>
        <w:fldChar w:fldCharType="begin"/>
      </w:r>
      <w:r w:rsidR="00657A55">
        <w:rPr>
          <w:rFonts w:cstheme="minorHAnsi"/>
          <w:sz w:val="20"/>
          <w:szCs w:val="20"/>
        </w:rPr>
        <w:instrText xml:space="preserve"> ADDIN EN.CITE &lt;EndNote&gt;&lt;Cite&gt;&lt;Author&gt;Treisman&lt;/Author&gt;&lt;Year&gt;1988&lt;/Year&gt;&lt;RecNum&gt;17&lt;/RecNum&gt;&lt;DisplayText&gt;(Treisman 1988)&lt;/DisplayText&gt;&lt;record&gt;&lt;rec-number&gt;21&lt;/rec-number&gt;&lt;foreign-keys&gt;&lt;key app="EN" db-id="55svsfsfozz0f0ese0apwzzsxtvefxzwtva0"&gt;21&lt;/key&gt;&lt;/foreign-keys&gt;&lt;ref-type name="Journal Article"&gt;17&lt;/ref-type&gt;&lt;contributors&gt;&lt;authors&gt;&lt;author&gt;Treisman, Anne, and Gormican, Stephen.&lt;/author&gt;&lt;/authors&gt;&lt;/contributors&gt;&lt;titles&gt;&lt;title&gt;Feature analysis in early vision: Evidence from search asymmetries&lt;/title&gt;&lt;secondary-title&gt;Psychological Review&lt;/secondary-title&gt;&lt;/titles&gt;&lt;periodical&gt;&lt;full-title&gt;Psychological Review&lt;/full-title&gt;&lt;/periodical&gt;&lt;pages&gt;15-48&lt;/pages&gt;&lt;volume&gt;95&lt;/volume&gt;&lt;number&gt;1&lt;/number&gt;&lt;dates&gt;&lt;year&gt;1988&lt;/year&gt;&lt;/dates&gt;&lt;urls&gt;&lt;/urls&gt;&lt;/record&gt;&lt;/Cite&gt;&lt;/EndNote&gt;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33" w:tooltip="Treisman, 1988 #17" w:history="1">
        <w:r w:rsidR="00E31D12" w:rsidRPr="00F74358">
          <w:rPr>
            <w:rFonts w:cstheme="minorHAnsi"/>
            <w:noProof/>
            <w:sz w:val="20"/>
            <w:szCs w:val="20"/>
          </w:rPr>
          <w:t>Treisman 1988</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and visual cues and perception </w:t>
      </w:r>
      <w:r w:rsidRPr="00F74358">
        <w:rPr>
          <w:rFonts w:cstheme="minorHAnsi"/>
          <w:sz w:val="20"/>
          <w:szCs w:val="20"/>
        </w:rPr>
        <w:fldChar w:fldCharType="begin"/>
      </w:r>
      <w:r w:rsidR="00657A55">
        <w:rPr>
          <w:rFonts w:cstheme="minorHAnsi"/>
          <w:sz w:val="20"/>
          <w:szCs w:val="20"/>
        </w:rPr>
        <w:instrText xml:space="preserve"> ADDIN EN.CITE &lt;EndNote&gt;&lt;Cite&gt;&lt;Author&gt;Keller&lt;/Author&gt;&lt;Year&gt;1993&lt;/Year&gt;&lt;RecNum&gt;27&lt;/RecNum&gt;&lt;DisplayText&gt;(Keller 1993)&lt;/DisplayText&gt;&lt;record&gt;&lt;rec-number&gt;22&lt;/rec-number&gt;&lt;foreign-keys&gt;&lt;key app="EN" db-id="55svsfsfozz0f0ese0apwzzsxtvefxzwtva0"&gt;22&lt;/key&gt;&lt;/foreign-keys&gt;&lt;ref-type name="Book"&gt;6&lt;/ref-type&gt;&lt;contributors&gt;&lt;authors&gt;&lt;author&gt;Keller, P. R.&lt;/author&gt;&lt;/authors&gt;&lt;/contributors&gt;&lt;titles&gt;&lt;title&gt;Visual Cues: Practical Data Visualization&lt;/title&gt;&lt;/titles&gt;&lt;dates&gt;&lt;year&gt;1993&lt;/year&gt;&lt;/dates&gt;&lt;pub-location&gt;Piscataway, NJ&lt;/pub-location&gt;&lt;publisher&gt;IEEE Computer Society Press&lt;/publisher&gt;&lt;urls&gt;&lt;/urls&gt;&lt;/record&gt;&lt;/Cite&gt;&lt;/EndNote&gt;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65" w:tooltip="Keller, 1993 #27" w:history="1">
        <w:r w:rsidR="00E31D12" w:rsidRPr="00F74358">
          <w:rPr>
            <w:rFonts w:cstheme="minorHAnsi"/>
            <w:noProof/>
            <w:sz w:val="20"/>
            <w:szCs w:val="20"/>
          </w:rPr>
          <w:t>Keller 1993</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w:t>
      </w:r>
    </w:p>
    <w:p w:rsidR="00387EFD" w:rsidRDefault="00387EFD" w:rsidP="009C7ED8">
      <w:pPr>
        <w:pStyle w:val="BodyTextIndent2"/>
        <w:spacing w:after="120"/>
        <w:ind w:left="0"/>
        <w:jc w:val="both"/>
        <w:rPr>
          <w:rFonts w:asciiTheme="minorHAnsi" w:hAnsiTheme="minorHAnsi" w:cstheme="minorHAnsi"/>
          <w:b w:val="0"/>
          <w:bCs w:val="0"/>
          <w:sz w:val="20"/>
          <w:szCs w:val="20"/>
        </w:rPr>
      </w:pPr>
      <w:r w:rsidRPr="00F74358">
        <w:rPr>
          <w:rFonts w:asciiTheme="minorHAnsi" w:hAnsiTheme="minorHAnsi" w:cstheme="minorHAnsi"/>
          <w:b w:val="0"/>
          <w:bCs w:val="0"/>
          <w:sz w:val="20"/>
          <w:szCs w:val="20"/>
        </w:rPr>
        <w:t xml:space="preserve">General types of data can be described as: Quantitative (numerical), Ordinal, and Nominal (or categorical). Visualization design requires the mapping of data attributes to ‘visual markers’ (the graphical representations of those attributes). Information mappings to visualizations must be computable (they must be able to be generated by a computer), and they must be comprehensible by the user (the user must understand the rules that govern the mapping in order to interpret the visualization). The employment of various visual markers can be defined by the visualization designer or defined by the user. </w:t>
      </w:r>
    </w:p>
    <w:p w:rsidR="00387EFD" w:rsidRDefault="00387EFD" w:rsidP="009C7ED8">
      <w:pPr>
        <w:pStyle w:val="BodyTextIndent2"/>
        <w:spacing w:after="120"/>
        <w:ind w:left="0"/>
        <w:jc w:val="both"/>
        <w:rPr>
          <w:rFonts w:asciiTheme="minorHAnsi" w:hAnsiTheme="minorHAnsi" w:cstheme="minorHAnsi"/>
          <w:b w:val="0"/>
          <w:bCs w:val="0"/>
          <w:sz w:val="20"/>
          <w:szCs w:val="20"/>
        </w:rPr>
      </w:pPr>
      <w:r w:rsidRPr="00F74358">
        <w:rPr>
          <w:rFonts w:asciiTheme="minorHAnsi" w:hAnsiTheme="minorHAnsi" w:cstheme="minorHAnsi"/>
          <w:b w:val="0"/>
          <w:bCs w:val="0"/>
          <w:sz w:val="20"/>
          <w:szCs w:val="20"/>
        </w:rPr>
        <w:t xml:space="preserve">Tools such as </w:t>
      </w:r>
      <w:commentRangeStart w:id="5"/>
      <w:proofErr w:type="spellStart"/>
      <w:r w:rsidRPr="00F74358">
        <w:rPr>
          <w:rFonts w:asciiTheme="minorHAnsi" w:hAnsiTheme="minorHAnsi" w:cstheme="minorHAnsi"/>
          <w:b w:val="0"/>
          <w:bCs w:val="0"/>
          <w:sz w:val="20"/>
          <w:szCs w:val="20"/>
        </w:rPr>
        <w:t>Spotfire</w:t>
      </w:r>
      <w:proofErr w:type="spellEnd"/>
      <w:r w:rsidRPr="00F74358">
        <w:rPr>
          <w:rFonts w:asciiTheme="minorHAnsi" w:hAnsiTheme="minorHAnsi" w:cstheme="minorHAnsi"/>
          <w:b w:val="0"/>
          <w:bCs w:val="0"/>
          <w:sz w:val="20"/>
          <w:szCs w:val="20"/>
        </w:rPr>
        <w:t xml:space="preserve"> </w:t>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&lt;EndNote&gt;&lt;Cite&gt;&lt;Author&gt;Ahlberg&lt;/Author&gt;&lt;Year&gt;1995&lt;/Year&gt;&lt;RecNum&gt;33&lt;/RecNum&gt;&lt;DisplayText&gt;(Ahlberg 1995)&lt;/DisplayText&gt;&lt;record&gt;&lt;rec-number&gt;23&lt;/rec-number&gt;&lt;foreign-keys&gt;&lt;key app="EN" db-id="55svsfsfozz0f0ese0apwzzsxtvefxzwtva0"&gt;23&lt;/key&gt;&lt;/foreign-keys&gt;&lt;ref-type name="Conference Proceedings"&gt;10&lt;/ref-type&gt;&lt;contributors&gt;&lt;authors&gt;&lt;author&gt;Ahlberg, C., and Wistrand, E.&lt;/author&gt;&lt;/authors&gt;&lt;/contributors&gt;&lt;titles&gt;&lt;title&gt;IVEE: an Information Visualization and Exploration Environment&lt;/title&gt;&lt;secondary-title&gt;IEEE InfoVis&lt;/secondary-title&gt;&lt;/titles&gt;&lt;pages&gt;66-73, 142-3&lt;/pages&gt;&lt;dates&gt;&lt;year&gt;1995&lt;/year&gt;&lt;/dates&gt;&lt;pub-location&gt;(Spotfire):  www.spotfire.com&lt;/pub-location&gt;&lt;urls&gt;&lt;/urls&gt;&lt;/record&gt;&lt;/Cite&gt;&lt;/EndNote&gt;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1" w:tooltip="Ahlberg, 1995 #33" w:history="1">
        <w:r w:rsidR="00E31D12" w:rsidRPr="00F74358">
          <w:rPr>
            <w:rFonts w:asciiTheme="minorHAnsi" w:hAnsiTheme="minorHAnsi" w:cstheme="minorHAnsi"/>
            <w:b w:val="0"/>
            <w:bCs w:val="0"/>
            <w:noProof/>
            <w:sz w:val="20"/>
            <w:szCs w:val="20"/>
          </w:rPr>
          <w:t>Ahlberg 1995</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xml:space="preserve"> and Snap </w:t>
      </w:r>
      <w:commentRangeEnd w:id="5"/>
      <w:r>
        <w:rPr>
          <w:rStyle w:val="CommentReference"/>
          <w:rFonts w:asciiTheme="minorHAnsi" w:eastAsiaTheme="minorHAnsi" w:hAnsiTheme="minorHAnsi" w:cstheme="minorBidi"/>
          <w:b w:val="0"/>
          <w:bCs w:val="0"/>
        </w:rPr>
        <w:commentReference w:id="5"/>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&lt;EndNote&gt;&lt;Cite&gt;&lt;Author&gt;North&lt;/Author&gt;&lt;Year&gt;2000&lt;/Year&gt;&lt;RecNum&gt;34&lt;/RecNum&gt;&lt;DisplayText&gt;(North 2000)&lt;/DisplayText&gt;&lt;record&gt;&lt;rec-number&gt;24&lt;/rec-number&gt;&lt;foreign-keys&gt;&lt;key app="EN" db-id="55svsfsfozz0f0ese0apwzzsxtvefxzwtva0"&gt;24&lt;/key&gt;&lt;/foreign-keys&gt;&lt;ref-type name="Journal Article"&gt;17&lt;/ref-type&gt;&lt;contributors&gt;&lt;authors&gt;&lt;author&gt;North, C., and Shneiderman, B.&lt;/author&gt;&lt;/authors&gt;&lt;/contributors&gt;&lt;titles&gt;&lt;title&gt;Snap-Together Visualization: Can Users Construct and Operate Coordinated Views?&lt;/title&gt;&lt;secondary-title&gt;Intl. Journal of Human-Computer Studies&lt;/secondary-title&gt;&lt;/titles&gt;&lt;periodical&gt;&lt;full-title&gt;Intl. Journal of Human-Computer Studies&lt;/full-title&gt;&lt;/periodical&gt;&lt;pages&gt;715-739&lt;/pages&gt;&lt;volume&gt;53&lt;/volume&gt;&lt;number&gt;5&lt;/number&gt;&lt;dates&gt;&lt;year&gt;2000&lt;/year&gt;&lt;/dates&gt;&lt;urls&gt;&lt;/urls&gt;&lt;/record&gt;&lt;/Cite&gt;&lt;/EndNote&gt;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86" w:tooltip="North, 2000 #34" w:history="1">
        <w:r w:rsidR="00E31D12" w:rsidRPr="00F74358">
          <w:rPr>
            <w:rFonts w:asciiTheme="minorHAnsi" w:hAnsiTheme="minorHAnsi" w:cstheme="minorHAnsi"/>
            <w:b w:val="0"/>
            <w:bCs w:val="0"/>
            <w:noProof/>
            <w:sz w:val="20"/>
            <w:szCs w:val="20"/>
          </w:rPr>
          <w:t>North 2000</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xml:space="preserve"> are good examples of </w:t>
      </w:r>
      <w:r w:rsidR="005D54E4">
        <w:rPr>
          <w:rFonts w:asciiTheme="minorHAnsi" w:hAnsiTheme="minorHAnsi" w:cstheme="minorHAnsi"/>
          <w:b w:val="0"/>
          <w:bCs w:val="0"/>
          <w:sz w:val="20"/>
          <w:szCs w:val="20"/>
        </w:rPr>
        <w:t xml:space="preserve">expanding </w:t>
      </w:r>
      <w:r w:rsidRPr="00F74358">
        <w:rPr>
          <w:rFonts w:asciiTheme="minorHAnsi" w:hAnsiTheme="minorHAnsi" w:cstheme="minorHAnsi"/>
          <w:b w:val="0"/>
          <w:bCs w:val="0"/>
          <w:sz w:val="20"/>
          <w:szCs w:val="20"/>
        </w:rPr>
        <w:t xml:space="preserve">this interactive user control over the </w:t>
      </w:r>
      <w:r w:rsidR="00943D10">
        <w:rPr>
          <w:rFonts w:asciiTheme="minorHAnsi" w:hAnsiTheme="minorHAnsi" w:cstheme="minorHAnsi"/>
          <w:b w:val="0"/>
          <w:bCs w:val="0"/>
          <w:sz w:val="20"/>
          <w:szCs w:val="20"/>
        </w:rPr>
        <w:t xml:space="preserve">mapping, </w:t>
      </w:r>
      <w:r w:rsidRPr="00F74358">
        <w:rPr>
          <w:rFonts w:asciiTheme="minorHAnsi" w:hAnsiTheme="minorHAnsi" w:cstheme="minorHAnsi"/>
          <w:b w:val="0"/>
          <w:bCs w:val="0"/>
          <w:sz w:val="20"/>
          <w:szCs w:val="20"/>
        </w:rPr>
        <w:t xml:space="preserve">display </w:t>
      </w:r>
      <w:r w:rsidR="00943D10">
        <w:rPr>
          <w:rFonts w:asciiTheme="minorHAnsi" w:hAnsiTheme="minorHAnsi" w:cstheme="minorHAnsi"/>
          <w:b w:val="0"/>
          <w:bCs w:val="0"/>
          <w:sz w:val="20"/>
          <w:szCs w:val="20"/>
        </w:rPr>
        <w:t>and coordination of views</w:t>
      </w:r>
      <w:r w:rsidRPr="00F74358">
        <w:rPr>
          <w:rFonts w:asciiTheme="minorHAnsi" w:hAnsiTheme="minorHAnsi" w:cstheme="minorHAnsi"/>
          <w:b w:val="0"/>
          <w:bCs w:val="0"/>
          <w:sz w:val="20"/>
          <w:szCs w:val="20"/>
        </w:rPr>
        <w:t xml:space="preserve">. </w:t>
      </w:r>
      <w:r w:rsidR="00802793">
        <w:rPr>
          <w:rFonts w:asciiTheme="minorHAnsi" w:hAnsiTheme="minorHAnsi" w:cstheme="minorHAnsi"/>
          <w:b w:val="0"/>
          <w:bCs w:val="0"/>
          <w:sz w:val="20"/>
          <w:szCs w:val="20"/>
        </w:rPr>
        <w:t xml:space="preserve">Open source tools such as </w:t>
      </w:r>
      <w:proofErr w:type="spellStart"/>
      <w:r w:rsidR="00802793">
        <w:rPr>
          <w:rFonts w:asciiTheme="minorHAnsi" w:hAnsiTheme="minorHAnsi" w:cstheme="minorHAnsi"/>
          <w:b w:val="0"/>
          <w:bCs w:val="0"/>
          <w:sz w:val="20"/>
          <w:szCs w:val="20"/>
        </w:rPr>
        <w:t>Paraview</w:t>
      </w:r>
      <w:proofErr w:type="spellEnd"/>
      <w:r w:rsidR="00802793">
        <w:rPr>
          <w:rFonts w:asciiTheme="minorHAnsi" w:hAnsiTheme="minorHAnsi" w:cstheme="minorHAnsi"/>
          <w:b w:val="0"/>
          <w:bCs w:val="0"/>
          <w:sz w:val="20"/>
          <w:szCs w:val="20"/>
        </w:rPr>
        <w:t xml:space="preserve"> </w:t>
      </w:r>
      <w:r w:rsidR="00802793">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&lt;EndNote&gt;&lt;Cite&gt;&lt;Author&gt;Squillacote&lt;/Author&gt;&lt;Year&gt;2006&lt;/Year&gt;&lt;RecNum&gt;243&lt;/RecNum&gt;&lt;DisplayText&gt;(Squillacote and Ahrens 2006)&lt;/DisplayText&gt;&lt;record&gt;&lt;rec-number&gt;25&lt;/rec-number&gt;&lt;foreign-keys&gt;&lt;key app="EN" db-id="55svsfsfozz0f0ese0apwzzsxtvefxzwtva0"&gt;25&lt;/key&gt;&lt;/foreign-keys&gt;&lt;ref-type name="Book"&gt;6&lt;/ref-type&gt;&lt;contributors&gt;&lt;authors&gt;&lt;author&gt;Squillacote, Amy Henderson&lt;/author&gt;&lt;author&gt;Ahrens, James&lt;/author&gt;&lt;/authors&gt;&lt;/contributors&gt;&lt;titles&gt;&lt;title&gt;The ParaView guide&lt;/title&gt;&lt;/titles&gt;&lt;dates&gt;&lt;year&gt;2006&lt;/year&gt;&lt;/dates&gt;&lt;pub-location&gt;[Clifton Park, NY]&lt;/pub-location&gt;&lt;publisher&gt;Kitware&lt;/publisher&gt;&lt;isbn&gt;1930934173 9781930934177&lt;/isbn&gt;&lt;urls&gt;&lt;/urls&gt;&lt;remote-database-name&gt;/z-wcorg/&lt;/remote-database-name&gt;&lt;remote-database-provider&gt;http://worldcat.org&lt;/remote-database-provider&gt;&lt;language&gt;English&lt;/language&gt;&lt;/record&gt;&lt;/Cite&gt;&lt;/EndNote&gt;</w:instrText>
      </w:r>
      <w:r w:rsidR="00802793">
        <w:rPr>
          <w:rFonts w:asciiTheme="minorHAnsi" w:hAnsiTheme="minorHAnsi" w:cstheme="minorHAnsi"/>
          <w:b w:val="0"/>
          <w:bCs w:val="0"/>
          <w:sz w:val="20"/>
          <w:szCs w:val="20"/>
        </w:rPr>
        <w:fldChar w:fldCharType="separate"/>
      </w:r>
      <w:r w:rsidR="00802793">
        <w:rPr>
          <w:rFonts w:asciiTheme="minorHAnsi" w:hAnsiTheme="minorHAnsi" w:cstheme="minorHAnsi"/>
          <w:b w:val="0"/>
          <w:bCs w:val="0"/>
          <w:noProof/>
          <w:sz w:val="20"/>
          <w:szCs w:val="20"/>
        </w:rPr>
        <w:t>(</w:t>
      </w:r>
      <w:hyperlink w:anchor="_ENREF_124" w:tooltip="Squillacote, 2006 #243" w:history="1">
        <w:r w:rsidR="00E31D12">
          <w:rPr>
            <w:rFonts w:asciiTheme="minorHAnsi" w:hAnsiTheme="minorHAnsi" w:cstheme="minorHAnsi"/>
            <w:b w:val="0"/>
            <w:bCs w:val="0"/>
            <w:noProof/>
            <w:sz w:val="20"/>
            <w:szCs w:val="20"/>
          </w:rPr>
          <w:t>Squillacote and Ahrens 2006</w:t>
        </w:r>
      </w:hyperlink>
      <w:r w:rsidR="00802793">
        <w:rPr>
          <w:rFonts w:asciiTheme="minorHAnsi" w:hAnsiTheme="minorHAnsi" w:cstheme="minorHAnsi"/>
          <w:b w:val="0"/>
          <w:bCs w:val="0"/>
          <w:noProof/>
          <w:sz w:val="20"/>
          <w:szCs w:val="20"/>
        </w:rPr>
        <w:t>)</w:t>
      </w:r>
      <w:r w:rsidR="00802793">
        <w:rPr>
          <w:rFonts w:asciiTheme="minorHAnsi" w:hAnsiTheme="minorHAnsi" w:cstheme="minorHAnsi"/>
          <w:b w:val="0"/>
          <w:bCs w:val="0"/>
          <w:sz w:val="20"/>
          <w:szCs w:val="20"/>
        </w:rPr>
        <w:fldChar w:fldCharType="end"/>
      </w:r>
      <w:r w:rsidR="00802793">
        <w:rPr>
          <w:rFonts w:asciiTheme="minorHAnsi" w:hAnsiTheme="minorHAnsi" w:cstheme="minorHAnsi"/>
          <w:b w:val="0"/>
          <w:bCs w:val="0"/>
          <w:sz w:val="20"/>
          <w:szCs w:val="20"/>
        </w:rPr>
        <w:t xml:space="preserve"> provide capable user control over virtually every aspect of the pipeline through a GUI and a Python-scriptable interface. </w:t>
      </w:r>
      <w:r w:rsidRPr="00F74358">
        <w:rPr>
          <w:rFonts w:asciiTheme="minorHAnsi" w:hAnsiTheme="minorHAnsi" w:cstheme="minorHAnsi"/>
          <w:b w:val="0"/>
          <w:bCs w:val="0"/>
          <w:sz w:val="20"/>
          <w:szCs w:val="20"/>
        </w:rPr>
        <w:t xml:space="preserve">In addition, a set of ‘modes’ of interaction have been proposed for exploratory data visualizations which attempt to account for user feedback and control in a runtime display </w:t>
      </w:r>
      <w:r w:rsidRPr="00F74358">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&lt;EndNote&gt;&lt;Cite&gt;&lt;Author&gt;Hibbard&lt;/Author&gt;&lt;Year&gt;1995&lt;/Year&gt;&lt;RecNum&gt;35&lt;/RecNum&gt;&lt;DisplayText&gt;(Hibbard 1995)&lt;/DisplayText&gt;&lt;record&gt;&lt;rec-number&gt;26&lt;/rec-number&gt;&lt;foreign-keys&gt;&lt;key app="EN" db-id="55svsfsfozz0f0ese0apwzzsxtvefxzwtva0"&gt;26&lt;/key&gt;&lt;/foreign-keys&gt;&lt;ref-type name="Book Section"&gt;5&lt;/ref-type&gt;&lt;contributors&gt;&lt;authors&gt;&lt;author&gt;Hibbard, W., Levkowitz, H., Haswell, J.,Rheingans, P., and Schoeder, F.&lt;/author&gt;&lt;/authors&gt;&lt;secondary-authors&gt;&lt;author&gt;Grinstein, G., and Levkoitz, H.&lt;/author&gt;&lt;/secondary-authors&gt;&lt;/contributors&gt;&lt;titles&gt;&lt;title&gt;Interaction in Perceptually-based Visualization&lt;/title&gt;&lt;secondary-title&gt;Perceptual Issues in Visualization&lt;/secondary-title&gt;&lt;/titles&gt;&lt;dates&gt;&lt;year&gt;1995&lt;/year&gt;&lt;/dates&gt;&lt;pub-location&gt;New York&lt;/pub-location&gt;&lt;publisher&gt;Springer&lt;/publisher&gt;&lt;urls&gt;&lt;/urls&gt;&lt;/record&gt;&lt;/Cite&gt;&lt;/EndNote&gt;</w:instrText>
      </w:r>
      <w:r w:rsidRPr="00F74358">
        <w:rPr>
          <w:rFonts w:asciiTheme="minorHAnsi" w:hAnsiTheme="minorHAnsi" w:cstheme="minorHAnsi"/>
          <w:b w:val="0"/>
          <w:bCs w:val="0"/>
          <w:sz w:val="20"/>
          <w:szCs w:val="20"/>
        </w:rPr>
        <w:fldChar w:fldCharType="separate"/>
      </w:r>
      <w:r w:rsidRPr="00F74358">
        <w:rPr>
          <w:rFonts w:asciiTheme="minorHAnsi" w:hAnsiTheme="minorHAnsi" w:cstheme="minorHAnsi"/>
          <w:b w:val="0"/>
          <w:bCs w:val="0"/>
          <w:noProof/>
          <w:sz w:val="20"/>
          <w:szCs w:val="20"/>
        </w:rPr>
        <w:t>(</w:t>
      </w:r>
      <w:hyperlink w:anchor="_ENREF_58" w:tooltip="Hibbard, 1995 #35" w:history="1">
        <w:r w:rsidR="00E31D12" w:rsidRPr="00F74358">
          <w:rPr>
            <w:rFonts w:asciiTheme="minorHAnsi" w:hAnsiTheme="minorHAnsi" w:cstheme="minorHAnsi"/>
            <w:b w:val="0"/>
            <w:bCs w:val="0"/>
            <w:noProof/>
            <w:sz w:val="20"/>
            <w:szCs w:val="20"/>
          </w:rPr>
          <w:t>Hibbard 1995</w:t>
        </w:r>
      </w:hyperlink>
      <w:r w:rsidRPr="00F74358">
        <w:rPr>
          <w:rFonts w:asciiTheme="minorHAnsi" w:hAnsiTheme="minorHAnsi" w:cstheme="minorHAnsi"/>
          <w:b w:val="0"/>
          <w:bCs w:val="0"/>
          <w:noProof/>
          <w:sz w:val="20"/>
          <w:szCs w:val="20"/>
        </w:rPr>
        <w:t>)</w:t>
      </w:r>
      <w:r w:rsidRPr="00F74358">
        <w:rPr>
          <w:rFonts w:asciiTheme="minorHAnsi" w:hAnsiTheme="minorHAnsi" w:cstheme="minorHAnsi"/>
          <w:b w:val="0"/>
          <w:bCs w:val="0"/>
          <w:sz w:val="20"/>
          <w:szCs w:val="20"/>
        </w:rPr>
        <w:fldChar w:fldCharType="end"/>
      </w:r>
      <w:r w:rsidRPr="00F74358">
        <w:rPr>
          <w:rFonts w:asciiTheme="minorHAnsi" w:hAnsiTheme="minorHAnsi" w:cstheme="minorHAnsi"/>
          <w:b w:val="0"/>
          <w:bCs w:val="0"/>
          <w:sz w:val="20"/>
          <w:szCs w:val="20"/>
        </w:rPr>
        <w:t xml:space="preserve">. </w:t>
      </w:r>
      <w:r w:rsidR="006F49AE">
        <w:rPr>
          <w:rFonts w:asciiTheme="minorHAnsi" w:hAnsiTheme="minorHAnsi" w:cstheme="minorHAnsi"/>
          <w:b w:val="0"/>
          <w:bCs w:val="0"/>
          <w:sz w:val="20"/>
          <w:szCs w:val="20"/>
        </w:rPr>
        <w:t xml:space="preserve">For </w:t>
      </w:r>
      <w:r w:rsidR="00352F5E">
        <w:rPr>
          <w:rFonts w:asciiTheme="minorHAnsi" w:hAnsiTheme="minorHAnsi" w:cstheme="minorHAnsi"/>
          <w:b w:val="0"/>
          <w:bCs w:val="0"/>
          <w:sz w:val="20"/>
          <w:szCs w:val="20"/>
        </w:rPr>
        <w:t xml:space="preserve">the </w:t>
      </w:r>
      <w:r w:rsidR="006F49AE">
        <w:rPr>
          <w:rFonts w:asciiTheme="minorHAnsi" w:hAnsiTheme="minorHAnsi" w:cstheme="minorHAnsi"/>
          <w:b w:val="0"/>
          <w:bCs w:val="0"/>
          <w:sz w:val="20"/>
          <w:szCs w:val="20"/>
        </w:rPr>
        <w:t xml:space="preserve">publishing of </w:t>
      </w:r>
      <w:r w:rsidR="00352F5E">
        <w:rPr>
          <w:rFonts w:asciiTheme="minorHAnsi" w:hAnsiTheme="minorHAnsi" w:cstheme="minorHAnsi"/>
          <w:b w:val="0"/>
          <w:bCs w:val="0"/>
          <w:sz w:val="20"/>
          <w:szCs w:val="20"/>
        </w:rPr>
        <w:t xml:space="preserve">interactive 3D </w:t>
      </w:r>
      <w:r w:rsidR="006F49AE">
        <w:rPr>
          <w:rFonts w:asciiTheme="minorHAnsi" w:hAnsiTheme="minorHAnsi" w:cstheme="minorHAnsi"/>
          <w:b w:val="0"/>
          <w:bCs w:val="0"/>
          <w:sz w:val="20"/>
          <w:szCs w:val="20"/>
        </w:rPr>
        <w:t xml:space="preserve">information visualizations, Polys described </w:t>
      </w:r>
      <w:r w:rsidR="00352F5E">
        <w:rPr>
          <w:rFonts w:asciiTheme="minorHAnsi" w:hAnsiTheme="minorHAnsi" w:cstheme="minorHAnsi"/>
          <w:b w:val="0"/>
          <w:bCs w:val="0"/>
          <w:sz w:val="20"/>
          <w:szCs w:val="20"/>
        </w:rPr>
        <w:t>several</w:t>
      </w:r>
      <w:r w:rsidR="006F49AE">
        <w:rPr>
          <w:rFonts w:asciiTheme="minorHAnsi" w:hAnsiTheme="minorHAnsi" w:cstheme="minorHAnsi"/>
          <w:b w:val="0"/>
          <w:bCs w:val="0"/>
          <w:sz w:val="20"/>
          <w:szCs w:val="20"/>
        </w:rPr>
        <w:t xml:space="preserve"> paradigms </w:t>
      </w:r>
      <w:r w:rsidR="00352F5E">
        <w:rPr>
          <w:rFonts w:asciiTheme="minorHAnsi" w:hAnsiTheme="minorHAnsi" w:cstheme="minorHAnsi"/>
          <w:b w:val="0"/>
          <w:bCs w:val="0"/>
          <w:sz w:val="20"/>
          <w:szCs w:val="20"/>
        </w:rPr>
        <w:t xml:space="preserve">for mapping data attributes to the scene graph </w:t>
      </w:r>
      <w:r w:rsidR="006F49AE">
        <w:rPr>
          <w:rFonts w:asciiTheme="minorHAnsi" w:hAnsiTheme="minorHAnsi" w:cstheme="minorHAnsi"/>
          <w:b w:val="0"/>
          <w:bCs w:val="0"/>
          <w:sz w:val="20"/>
          <w:szCs w:val="20"/>
        </w:rPr>
        <w:t>through Extensible Markup Language (XML) and Extensible 3D (X3D)</w:t>
      </w:r>
      <w:r w:rsidR="00352F5E">
        <w:rPr>
          <w:rFonts w:asciiTheme="minorHAnsi" w:hAnsiTheme="minorHAnsi" w:cstheme="minorHAnsi"/>
          <w:b w:val="0"/>
          <w:bCs w:val="0"/>
          <w:sz w:val="20"/>
          <w:szCs w:val="20"/>
        </w:rPr>
        <w:t xml:space="preserve"> </w:t>
      </w:r>
      <w:r w:rsidR="00352F5E">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&lt;EndNote&gt;&lt;Cite&gt;&lt;Author&gt;Polys&lt;/Author&gt;&lt;Year&gt;2003&lt;/Year&gt;&lt;RecNum&gt;7&lt;/RecNum&gt;&lt;DisplayText&gt;(Polys 2003; Polys 2005b)&lt;/DisplayText&gt;&lt;record&gt;&lt;rec-number&gt;140&lt;/rec-number&gt;&lt;foreign-keys&gt;&lt;key app="EN" db-id="55svsfsfozz0f0ese0apwzzsxtvefxzwtva0"&gt;140&lt;/key&gt;&lt;/foreign-keys&gt;&lt;ref-type name="Conference Proceedings"&gt;10&lt;/ref-type&gt;&lt;contributors&gt;&lt;authors&gt;&lt;author&gt;Polys, N.F.&lt;/author&gt;&lt;/authors&gt;&lt;/contributors&gt;&lt;titles&gt;&lt;title&gt;Stylesheet Transformations for Interactive Visualization: Towards Web3D Chemistry Curricula&lt;/title&gt;&lt;secondary-title&gt;Web3D Symposium&lt;/secondary-title&gt;&lt;/titles&gt;&lt;dates&gt;&lt;year&gt;2003&lt;/year&gt;&lt;/dates&gt;&lt;pub-location&gt;St. Malo, France&lt;/pub-location&gt;&lt;publisher&gt;ACM Press&lt;/publisher&gt;&lt;urls&gt;&lt;/urls&gt;&lt;/record&gt;&lt;/Cite&gt;&lt;Cite&gt;&lt;Author&gt;Polys&lt;/Author&gt;&lt;Year&gt;2005b&lt;/Year&gt;&lt;RecNum&gt;139&lt;/RecNum&gt;&lt;record&gt;&lt;rec-number&gt;141&lt;/rec-number&gt;&lt;foreign-keys&gt;&lt;key app="EN" db-id="55svsfsfozz0f0ese0apwzzsxtvefxzwtva0"&gt;141&lt;/key&gt;&lt;/foreign-keys&gt;&lt;ref-type name="Book Section"&gt;5&lt;/ref-type&gt;&lt;contributors&gt;&lt;authors&gt;&lt;author&gt;Polys, Nicholas F.&lt;/author&gt;&lt;/authors&gt;&lt;secondary-authors&gt;&lt;author&gt;Chanomei Chen,  and Vladimir Geroimenko&lt;/author&gt;&lt;/secondary-authors&gt;&lt;/contributors&gt;&lt;titles&gt;&lt;title&gt;Publishing Paradigms with X3D&lt;/title&gt;&lt;secondary-title&gt;Information Visualization with SVG and X3D&lt;/secondary-title&gt;&lt;/titles&gt;&lt;dates&gt;&lt;year&gt;2005b&lt;/year&gt;&lt;/dates&gt;&lt;publisher&gt;Springer-Verlag&lt;/publisher&gt;&lt;urls&gt;&lt;/urls&gt;&lt;/record&gt;&lt;/Cite&gt;&lt;/EndNote&gt;</w:instrText>
      </w:r>
      <w:r w:rsidR="00352F5E">
        <w:rPr>
          <w:rFonts w:asciiTheme="minorHAnsi" w:hAnsiTheme="minorHAnsi" w:cstheme="minorHAnsi"/>
          <w:b w:val="0"/>
          <w:bCs w:val="0"/>
          <w:sz w:val="20"/>
          <w:szCs w:val="20"/>
        </w:rPr>
        <w:fldChar w:fldCharType="separate"/>
      </w:r>
      <w:r w:rsidR="00352F5E">
        <w:rPr>
          <w:rFonts w:asciiTheme="minorHAnsi" w:hAnsiTheme="minorHAnsi" w:cstheme="minorHAnsi"/>
          <w:b w:val="0"/>
          <w:bCs w:val="0"/>
          <w:noProof/>
          <w:sz w:val="20"/>
          <w:szCs w:val="20"/>
        </w:rPr>
        <w:t>(</w:t>
      </w:r>
      <w:hyperlink w:anchor="_ENREF_98" w:tooltip="Polys, 2003 #7" w:history="1">
        <w:r w:rsidR="00E31D12">
          <w:rPr>
            <w:rFonts w:asciiTheme="minorHAnsi" w:hAnsiTheme="minorHAnsi" w:cstheme="minorHAnsi"/>
            <w:b w:val="0"/>
            <w:bCs w:val="0"/>
            <w:noProof/>
            <w:sz w:val="20"/>
            <w:szCs w:val="20"/>
          </w:rPr>
          <w:t>Polys 2003</w:t>
        </w:r>
      </w:hyperlink>
      <w:r w:rsidR="00352F5E">
        <w:rPr>
          <w:rFonts w:asciiTheme="minorHAnsi" w:hAnsiTheme="minorHAnsi" w:cstheme="minorHAnsi"/>
          <w:b w:val="0"/>
          <w:bCs w:val="0"/>
          <w:noProof/>
          <w:sz w:val="20"/>
          <w:szCs w:val="20"/>
        </w:rPr>
        <w:t xml:space="preserve">; </w:t>
      </w:r>
      <w:hyperlink w:anchor="_ENREF_99" w:tooltip="Polys, 2005b #139" w:history="1">
        <w:r w:rsidR="00E31D12">
          <w:rPr>
            <w:rFonts w:asciiTheme="minorHAnsi" w:hAnsiTheme="minorHAnsi" w:cstheme="minorHAnsi"/>
            <w:b w:val="0"/>
            <w:bCs w:val="0"/>
            <w:noProof/>
            <w:sz w:val="20"/>
            <w:szCs w:val="20"/>
          </w:rPr>
          <w:t>Polys 2005b</w:t>
        </w:r>
      </w:hyperlink>
      <w:r w:rsidR="00352F5E">
        <w:rPr>
          <w:rFonts w:asciiTheme="minorHAnsi" w:hAnsiTheme="minorHAnsi" w:cstheme="minorHAnsi"/>
          <w:b w:val="0"/>
          <w:bCs w:val="0"/>
          <w:noProof/>
          <w:sz w:val="20"/>
          <w:szCs w:val="20"/>
        </w:rPr>
        <w:t>)</w:t>
      </w:r>
      <w:r w:rsidR="00352F5E">
        <w:rPr>
          <w:rFonts w:asciiTheme="minorHAnsi" w:hAnsiTheme="minorHAnsi" w:cstheme="minorHAnsi"/>
          <w:b w:val="0"/>
          <w:bCs w:val="0"/>
          <w:sz w:val="20"/>
          <w:szCs w:val="20"/>
        </w:rPr>
        <w:fldChar w:fldCharType="end"/>
      </w:r>
      <w:r w:rsidR="006F49AE">
        <w:rPr>
          <w:rFonts w:asciiTheme="minorHAnsi" w:hAnsiTheme="minorHAnsi" w:cstheme="minorHAnsi"/>
          <w:b w:val="0"/>
          <w:bCs w:val="0"/>
          <w:sz w:val="20"/>
          <w:szCs w:val="20"/>
        </w:rPr>
        <w:t xml:space="preserve">. </w:t>
      </w:r>
      <w:r w:rsidRPr="00F74358">
        <w:rPr>
          <w:rFonts w:asciiTheme="minorHAnsi" w:hAnsiTheme="minorHAnsi" w:cstheme="minorHAnsi"/>
          <w:b w:val="0"/>
          <w:bCs w:val="0"/>
          <w:sz w:val="20"/>
          <w:szCs w:val="20"/>
        </w:rPr>
        <w:t xml:space="preserve">Table </w:t>
      </w:r>
      <w:r>
        <w:rPr>
          <w:rFonts w:asciiTheme="minorHAnsi" w:hAnsiTheme="minorHAnsi" w:cstheme="minorHAnsi"/>
          <w:b w:val="0"/>
          <w:bCs w:val="0"/>
          <w:sz w:val="20"/>
          <w:szCs w:val="20"/>
        </w:rPr>
        <w:t>1</w:t>
      </w:r>
      <w:r w:rsidRPr="00F74358">
        <w:rPr>
          <w:rFonts w:asciiTheme="minorHAnsi" w:hAnsiTheme="minorHAnsi" w:cstheme="minorHAnsi"/>
          <w:b w:val="0"/>
          <w:bCs w:val="0"/>
          <w:sz w:val="20"/>
          <w:szCs w:val="20"/>
        </w:rPr>
        <w:t xml:space="preserve"> summarizes the ordering of visual markers by accuracy for the general data types. These rankings lay a foundation for identifying parameters that increase the information bandwidth between visual stimuli and user.</w:t>
      </w:r>
    </w:p>
    <w:p w:rsidR="00802793" w:rsidRPr="00F74358" w:rsidRDefault="00802793" w:rsidP="009C7ED8">
      <w:pPr>
        <w:pStyle w:val="BodyTextIndent2"/>
        <w:spacing w:after="120"/>
        <w:ind w:left="0"/>
        <w:jc w:val="both"/>
        <w:rPr>
          <w:rFonts w:asciiTheme="minorHAnsi" w:hAnsiTheme="minorHAnsi" w:cstheme="minorHAnsi"/>
          <w:b w:val="0"/>
          <w:bCs w:val="0"/>
          <w:sz w:val="20"/>
          <w:szCs w:val="20"/>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3240"/>
        <w:gridCol w:w="2700"/>
        <w:gridCol w:w="2520"/>
      </w:tblGrid>
      <w:tr w:rsidR="00387EFD" w:rsidRPr="00F74358" w:rsidTr="0023103C">
        <w:tc>
          <w:tcPr>
            <w:tcW w:w="1800" w:type="dxa"/>
            <w:shd w:val="clear" w:color="auto" w:fill="D9D9D9"/>
          </w:tcPr>
          <w:p w:rsidR="00387EFD" w:rsidRPr="00F74358" w:rsidRDefault="00387EFD" w:rsidP="009C7ED8">
            <w:pPr>
              <w:pStyle w:val="Heading5"/>
              <w:spacing w:before="0" w:after="120" w:line="240" w:lineRule="auto"/>
              <w:rPr>
                <w:rFonts w:asciiTheme="minorHAnsi" w:hAnsiTheme="minorHAnsi" w:cstheme="minorHAnsi"/>
                <w:sz w:val="20"/>
                <w:szCs w:val="20"/>
              </w:rPr>
            </w:pPr>
            <w:r w:rsidRPr="00F74358">
              <w:rPr>
                <w:rFonts w:asciiTheme="minorHAnsi" w:hAnsiTheme="minorHAnsi" w:cstheme="minorHAnsi"/>
                <w:sz w:val="20"/>
                <w:szCs w:val="20"/>
              </w:rPr>
              <w:t>Data Type</w:t>
            </w:r>
          </w:p>
        </w:tc>
        <w:tc>
          <w:tcPr>
            <w:tcW w:w="3240" w:type="dxa"/>
          </w:tcPr>
          <w:p w:rsidR="00387EFD" w:rsidRPr="00F74358" w:rsidRDefault="00387EFD" w:rsidP="009C7ED8">
            <w:pPr>
              <w:spacing w:after="120" w:line="240" w:lineRule="auto"/>
              <w:jc w:val="center"/>
              <w:rPr>
                <w:rFonts w:cstheme="minorHAnsi"/>
                <w:b/>
                <w:bCs/>
                <w:sz w:val="20"/>
                <w:szCs w:val="20"/>
              </w:rPr>
            </w:pPr>
            <w:r w:rsidRPr="00F74358">
              <w:rPr>
                <w:rFonts w:cstheme="minorHAnsi"/>
                <w:b/>
                <w:bCs/>
                <w:sz w:val="20"/>
                <w:szCs w:val="20"/>
              </w:rPr>
              <w:t>Quantitative</w:t>
            </w:r>
          </w:p>
          <w:p w:rsidR="00387EFD" w:rsidRPr="00F74358" w:rsidRDefault="00387EFD" w:rsidP="009C7ED8">
            <w:pPr>
              <w:spacing w:after="120" w:line="240" w:lineRule="auto"/>
              <w:jc w:val="center"/>
              <w:rPr>
                <w:rFonts w:cstheme="minorHAnsi"/>
                <w:sz w:val="20"/>
                <w:szCs w:val="20"/>
              </w:rPr>
            </w:pPr>
          </w:p>
        </w:tc>
        <w:tc>
          <w:tcPr>
            <w:tcW w:w="2700" w:type="dxa"/>
          </w:tcPr>
          <w:p w:rsidR="00387EFD" w:rsidRPr="00F74358" w:rsidRDefault="00387EFD" w:rsidP="009C7ED8">
            <w:pPr>
              <w:spacing w:after="120" w:line="240" w:lineRule="auto"/>
              <w:ind w:firstLine="720"/>
              <w:rPr>
                <w:rFonts w:cstheme="minorHAnsi"/>
                <w:b/>
                <w:bCs/>
                <w:sz w:val="20"/>
                <w:szCs w:val="20"/>
              </w:rPr>
            </w:pPr>
            <w:r w:rsidRPr="00F74358">
              <w:rPr>
                <w:rFonts w:cstheme="minorHAnsi"/>
                <w:b/>
                <w:bCs/>
                <w:sz w:val="20"/>
                <w:szCs w:val="20"/>
              </w:rPr>
              <w:t>Ordinal</w:t>
            </w:r>
          </w:p>
          <w:p w:rsidR="00387EFD" w:rsidRPr="00F74358" w:rsidRDefault="00387EFD" w:rsidP="009C7ED8">
            <w:pPr>
              <w:spacing w:after="120" w:line="240" w:lineRule="auto"/>
              <w:jc w:val="center"/>
              <w:rPr>
                <w:rFonts w:cstheme="minorHAnsi"/>
                <w:sz w:val="20"/>
                <w:szCs w:val="20"/>
              </w:rPr>
            </w:pPr>
          </w:p>
        </w:tc>
        <w:tc>
          <w:tcPr>
            <w:tcW w:w="2520" w:type="dxa"/>
          </w:tcPr>
          <w:p w:rsidR="00387EFD" w:rsidRPr="00F74358" w:rsidRDefault="00387EFD" w:rsidP="009C7ED8">
            <w:pPr>
              <w:spacing w:after="120" w:line="240" w:lineRule="auto"/>
              <w:jc w:val="center"/>
              <w:rPr>
                <w:rFonts w:cstheme="minorHAnsi"/>
                <w:sz w:val="20"/>
                <w:szCs w:val="20"/>
              </w:rPr>
            </w:pPr>
            <w:r w:rsidRPr="00F74358">
              <w:rPr>
                <w:rFonts w:cstheme="minorHAnsi"/>
                <w:b/>
                <w:bCs/>
                <w:sz w:val="20"/>
                <w:szCs w:val="20"/>
              </w:rPr>
              <w:t>Nominal</w:t>
            </w:r>
          </w:p>
        </w:tc>
      </w:tr>
      <w:tr w:rsidR="00387EFD" w:rsidRPr="00F74358" w:rsidTr="0023103C">
        <w:tc>
          <w:tcPr>
            <w:tcW w:w="1800" w:type="dxa"/>
            <w:shd w:val="clear" w:color="auto" w:fill="D9D9D9"/>
          </w:tcPr>
          <w:p w:rsidR="00387EFD" w:rsidRPr="00F74358" w:rsidRDefault="00387EFD" w:rsidP="009C7ED8">
            <w:pPr>
              <w:spacing w:after="120" w:line="240" w:lineRule="auto"/>
              <w:rPr>
                <w:rFonts w:cstheme="minorHAnsi"/>
                <w:b/>
                <w:bCs/>
                <w:sz w:val="20"/>
                <w:szCs w:val="20"/>
              </w:rPr>
            </w:pPr>
            <w:r w:rsidRPr="00F74358">
              <w:rPr>
                <w:rFonts w:cstheme="minorHAnsi"/>
                <w:b/>
                <w:bCs/>
                <w:sz w:val="20"/>
                <w:szCs w:val="20"/>
              </w:rPr>
              <w:t>Graphical Representation</w:t>
            </w:r>
          </w:p>
        </w:tc>
        <w:tc>
          <w:tcPr>
            <w:tcW w:w="3240" w:type="dxa"/>
          </w:tcPr>
          <w:p w:rsidR="00387EFD" w:rsidRPr="00F74358" w:rsidRDefault="00387EFD" w:rsidP="009C7ED8">
            <w:pPr>
              <w:spacing w:after="0" w:line="240" w:lineRule="auto"/>
              <w:rPr>
                <w:rFonts w:cstheme="minorHAnsi"/>
                <w:sz w:val="20"/>
                <w:szCs w:val="20"/>
              </w:rPr>
            </w:pPr>
            <w:r w:rsidRPr="00F74358">
              <w:rPr>
                <w:rFonts w:cstheme="minorHAnsi"/>
                <w:sz w:val="20"/>
                <w:szCs w:val="20"/>
              </w:rPr>
              <w:t>position</w:t>
            </w:r>
          </w:p>
          <w:p w:rsidR="00387EFD" w:rsidRPr="00F74358" w:rsidRDefault="00387EFD" w:rsidP="009C7ED8">
            <w:pPr>
              <w:spacing w:after="0" w:line="240" w:lineRule="auto"/>
              <w:rPr>
                <w:rFonts w:cstheme="minorHAnsi"/>
                <w:sz w:val="20"/>
                <w:szCs w:val="20"/>
              </w:rPr>
            </w:pPr>
            <w:r w:rsidRPr="00F74358">
              <w:rPr>
                <w:rFonts w:cstheme="minorHAnsi"/>
                <w:sz w:val="20"/>
                <w:szCs w:val="20"/>
              </w:rPr>
              <w:t>length</w:t>
            </w:r>
          </w:p>
          <w:p w:rsidR="00387EFD" w:rsidRPr="00F74358" w:rsidRDefault="00387EFD" w:rsidP="009C7ED8">
            <w:pPr>
              <w:spacing w:after="0" w:line="240" w:lineRule="auto"/>
              <w:rPr>
                <w:rFonts w:cstheme="minorHAnsi"/>
                <w:sz w:val="20"/>
                <w:szCs w:val="20"/>
              </w:rPr>
            </w:pPr>
            <w:r w:rsidRPr="00F74358">
              <w:rPr>
                <w:rFonts w:cstheme="minorHAnsi"/>
                <w:sz w:val="20"/>
                <w:szCs w:val="20"/>
              </w:rPr>
              <w:t>angle / slope</w:t>
            </w:r>
          </w:p>
          <w:p w:rsidR="00387EFD" w:rsidRPr="00F74358" w:rsidRDefault="00387EFD" w:rsidP="009C7ED8">
            <w:pPr>
              <w:spacing w:after="0" w:line="240" w:lineRule="auto"/>
              <w:rPr>
                <w:rFonts w:cstheme="minorHAnsi"/>
                <w:sz w:val="20"/>
                <w:szCs w:val="20"/>
              </w:rPr>
            </w:pPr>
            <w:r w:rsidRPr="00F74358">
              <w:rPr>
                <w:rFonts w:cstheme="minorHAnsi"/>
                <w:sz w:val="20"/>
                <w:szCs w:val="20"/>
              </w:rPr>
              <w:t>area</w:t>
            </w:r>
          </w:p>
          <w:p w:rsidR="00387EFD" w:rsidRPr="00F74358" w:rsidRDefault="00387EFD" w:rsidP="009C7ED8">
            <w:pPr>
              <w:spacing w:after="0" w:line="240" w:lineRule="auto"/>
              <w:rPr>
                <w:rFonts w:cstheme="minorHAnsi"/>
                <w:sz w:val="20"/>
                <w:szCs w:val="20"/>
              </w:rPr>
            </w:pPr>
            <w:r w:rsidRPr="00F74358">
              <w:rPr>
                <w:rFonts w:cstheme="minorHAnsi"/>
                <w:sz w:val="20"/>
                <w:szCs w:val="20"/>
              </w:rPr>
              <w:t>volume</w:t>
            </w:r>
          </w:p>
          <w:p w:rsidR="00387EFD" w:rsidRPr="00F74358" w:rsidRDefault="00387EFD" w:rsidP="009C7ED8">
            <w:pPr>
              <w:spacing w:after="0" w:line="240" w:lineRule="auto"/>
              <w:rPr>
                <w:rFonts w:cstheme="minorHAnsi"/>
                <w:sz w:val="20"/>
                <w:szCs w:val="20"/>
              </w:rPr>
            </w:pPr>
            <w:r w:rsidRPr="00F74358">
              <w:rPr>
                <w:rFonts w:cstheme="minorHAnsi"/>
                <w:sz w:val="20"/>
                <w:szCs w:val="20"/>
              </w:rPr>
              <w:t>color / density</w:t>
            </w:r>
          </w:p>
          <w:p w:rsidR="00387EFD" w:rsidRPr="00F74358" w:rsidRDefault="001319ED" w:rsidP="00657A55">
            <w:pPr>
              <w:spacing w:after="0" w:line="240" w:lineRule="auto"/>
              <w:rPr>
                <w:rFonts w:cstheme="minorHAnsi"/>
                <w:sz w:val="20"/>
                <w:szCs w:val="20"/>
              </w:rPr>
            </w:pPr>
            <w:r>
              <w:rPr>
                <w:rFonts w:cstheme="minorHAnsi"/>
                <w:sz w:val="20"/>
                <w:szCs w:val="20"/>
              </w:rPr>
              <w:fldChar w:fldCharType="begin"/>
            </w:r>
            <w:r w:rsidR="00657A55">
              <w:rPr>
                <w:rFonts w:cstheme="minorHAnsi"/>
                <w:sz w:val="20"/>
                <w:szCs w:val="20"/>
              </w:rPr>
              <w:instrText xml:space="preserve"> ADDIN EN.CITE &lt;EndNote&gt;&lt;Cite&gt;&lt;Author&gt;Cleveland&lt;/Author&gt;&lt;Year&gt;1984&lt;/Year&gt;&lt;RecNum&gt;206&lt;/RecNum&gt;&lt;DisplayText&gt;(Cleveland and McGill 1984)&lt;/DisplayText&gt;&lt;record&gt;&lt;rec-number&gt;27&lt;/rec-number&gt;&lt;foreign-keys&gt;&lt;key app="EN" db-id="55svsfsfozz0f0ese0apwzzsxtvefxzwtva0"&gt;27&lt;/key&gt;&lt;/foreign-keys&gt;&lt;ref-type name="Journal Article"&gt;17&lt;/ref-type&gt;&lt;contributors&gt;&lt;authors&gt;&lt;author&gt;Cleveland, W.S.&lt;/author&gt;&lt;author&gt;McGill, R.&lt;/author&gt;&lt;/authors&gt;&lt;/contributors&gt;&lt;titles&gt;&lt;title&gt;Graphical Perception: Theory, Experimentation and Application to the Development of Graphical Methods&lt;/title&gt;&lt;secondary-title&gt;Journal of the American Statistical Association&lt;/secondary-title&gt;&lt;/titles&gt;&lt;periodical&gt;&lt;full-title&gt;Journal of the American Statistical Association&lt;/full-title&gt;&lt;/periodical&gt;&lt;pages&gt;531-554&lt;/pages&gt;&lt;volume&gt;79&lt;/volume&gt;&lt;number&gt;387&lt;/number&gt;&lt;dates&gt;&lt;year&gt;1984&lt;/year&gt;&lt;/dates&gt;&lt;urls&gt;&lt;/urls&gt;&lt;/record&gt;&lt;/Cite&gt;&lt;/EndNote&gt;</w:instrText>
            </w:r>
            <w:r>
              <w:rPr>
                <w:rFonts w:cstheme="minorHAnsi"/>
                <w:sz w:val="20"/>
                <w:szCs w:val="20"/>
              </w:rPr>
              <w:fldChar w:fldCharType="separate"/>
            </w:r>
            <w:r>
              <w:rPr>
                <w:rFonts w:cstheme="minorHAnsi"/>
                <w:noProof/>
                <w:sz w:val="20"/>
                <w:szCs w:val="20"/>
              </w:rPr>
              <w:t>(</w:t>
            </w:r>
            <w:hyperlink w:anchor="_ENREF_32" w:tooltip="Cleveland, 1984 #206" w:history="1">
              <w:r w:rsidR="00E31D12">
                <w:rPr>
                  <w:rFonts w:cstheme="minorHAnsi"/>
                  <w:noProof/>
                  <w:sz w:val="20"/>
                  <w:szCs w:val="20"/>
                </w:rPr>
                <w:t>Cleveland and McGill 1984</w:t>
              </w:r>
            </w:hyperlink>
            <w:r>
              <w:rPr>
                <w:rFonts w:cstheme="minorHAnsi"/>
                <w:noProof/>
                <w:sz w:val="20"/>
                <w:szCs w:val="20"/>
              </w:rPr>
              <w:t>)</w:t>
            </w:r>
            <w:r>
              <w:rPr>
                <w:rFonts w:cstheme="minorHAnsi"/>
                <w:sz w:val="20"/>
                <w:szCs w:val="20"/>
              </w:rPr>
              <w:fldChar w:fldCharType="end"/>
            </w:r>
          </w:p>
        </w:tc>
        <w:tc>
          <w:tcPr>
            <w:tcW w:w="2700" w:type="dxa"/>
          </w:tcPr>
          <w:p w:rsidR="00387EFD" w:rsidRPr="00F74358" w:rsidRDefault="00387EFD" w:rsidP="009C7ED8">
            <w:pPr>
              <w:spacing w:after="0" w:line="240" w:lineRule="auto"/>
              <w:rPr>
                <w:rFonts w:cstheme="minorHAnsi"/>
                <w:sz w:val="20"/>
                <w:szCs w:val="20"/>
              </w:rPr>
            </w:pPr>
            <w:r w:rsidRPr="00F74358">
              <w:rPr>
                <w:rFonts w:cstheme="minorHAnsi"/>
                <w:sz w:val="20"/>
                <w:szCs w:val="20"/>
              </w:rPr>
              <w:t>position</w:t>
            </w:r>
          </w:p>
          <w:p w:rsidR="00387EFD" w:rsidRPr="00F74358" w:rsidRDefault="00387EFD" w:rsidP="009C7ED8">
            <w:pPr>
              <w:spacing w:after="0" w:line="240" w:lineRule="auto"/>
              <w:rPr>
                <w:rFonts w:cstheme="minorHAnsi"/>
                <w:sz w:val="20"/>
                <w:szCs w:val="20"/>
              </w:rPr>
            </w:pPr>
            <w:r w:rsidRPr="00F74358">
              <w:rPr>
                <w:rFonts w:cstheme="minorHAnsi"/>
                <w:sz w:val="20"/>
                <w:szCs w:val="20"/>
              </w:rPr>
              <w:t>density</w:t>
            </w:r>
          </w:p>
          <w:p w:rsidR="00387EFD" w:rsidRPr="00F74358" w:rsidRDefault="00387EFD" w:rsidP="009C7ED8">
            <w:pPr>
              <w:spacing w:after="0" w:line="240" w:lineRule="auto"/>
              <w:rPr>
                <w:rFonts w:cstheme="minorHAnsi"/>
                <w:sz w:val="20"/>
                <w:szCs w:val="20"/>
              </w:rPr>
            </w:pPr>
            <w:r w:rsidRPr="00F74358">
              <w:rPr>
                <w:rFonts w:cstheme="minorHAnsi"/>
                <w:sz w:val="20"/>
                <w:szCs w:val="20"/>
              </w:rPr>
              <w:t>color</w:t>
            </w:r>
          </w:p>
          <w:p w:rsidR="00387EFD" w:rsidRPr="00F74358" w:rsidRDefault="00387EFD" w:rsidP="009C7ED8">
            <w:pPr>
              <w:spacing w:after="0" w:line="240" w:lineRule="auto"/>
              <w:rPr>
                <w:rFonts w:cstheme="minorHAnsi"/>
                <w:sz w:val="20"/>
                <w:szCs w:val="20"/>
              </w:rPr>
            </w:pPr>
            <w:r w:rsidRPr="00F74358">
              <w:rPr>
                <w:rFonts w:cstheme="minorHAnsi"/>
                <w:sz w:val="20"/>
                <w:szCs w:val="20"/>
              </w:rPr>
              <w:t>texture</w:t>
            </w:r>
          </w:p>
          <w:p w:rsidR="00387EFD" w:rsidRPr="00F74358" w:rsidRDefault="00387EFD" w:rsidP="009C7ED8">
            <w:pPr>
              <w:spacing w:after="0" w:line="240" w:lineRule="auto"/>
              <w:rPr>
                <w:rFonts w:cstheme="minorHAnsi"/>
                <w:sz w:val="20"/>
                <w:szCs w:val="20"/>
              </w:rPr>
            </w:pPr>
            <w:r w:rsidRPr="00F74358">
              <w:rPr>
                <w:rFonts w:cstheme="minorHAnsi"/>
                <w:sz w:val="20"/>
                <w:szCs w:val="20"/>
              </w:rPr>
              <w:t>connection</w:t>
            </w:r>
          </w:p>
          <w:p w:rsidR="00387EFD" w:rsidRPr="00F74358" w:rsidRDefault="00387EFD" w:rsidP="009C7ED8">
            <w:pPr>
              <w:spacing w:after="0" w:line="240" w:lineRule="auto"/>
              <w:rPr>
                <w:rFonts w:cstheme="minorHAnsi"/>
                <w:sz w:val="20"/>
                <w:szCs w:val="20"/>
              </w:rPr>
            </w:pPr>
            <w:r w:rsidRPr="00F74358">
              <w:rPr>
                <w:rFonts w:cstheme="minorHAnsi"/>
                <w:sz w:val="20"/>
                <w:szCs w:val="20"/>
              </w:rPr>
              <w:t>containment</w:t>
            </w:r>
          </w:p>
          <w:p w:rsidR="00387EFD" w:rsidRPr="00F74358" w:rsidRDefault="00387EFD" w:rsidP="009C7ED8">
            <w:pPr>
              <w:spacing w:after="0" w:line="240" w:lineRule="auto"/>
              <w:rPr>
                <w:rFonts w:cstheme="minorHAnsi"/>
                <w:sz w:val="20"/>
                <w:szCs w:val="20"/>
              </w:rPr>
            </w:pPr>
            <w:r w:rsidRPr="00F74358">
              <w:rPr>
                <w:rFonts w:cstheme="minorHAnsi"/>
                <w:sz w:val="20"/>
                <w:szCs w:val="20"/>
              </w:rPr>
              <w:t>length</w:t>
            </w:r>
          </w:p>
          <w:p w:rsidR="00387EFD" w:rsidRPr="00F74358" w:rsidRDefault="00387EFD" w:rsidP="009C7ED8">
            <w:pPr>
              <w:spacing w:after="0" w:line="240" w:lineRule="auto"/>
              <w:rPr>
                <w:rFonts w:cstheme="minorHAnsi"/>
                <w:sz w:val="20"/>
                <w:szCs w:val="20"/>
              </w:rPr>
            </w:pPr>
            <w:r w:rsidRPr="00F74358">
              <w:rPr>
                <w:rFonts w:cstheme="minorHAnsi"/>
                <w:sz w:val="20"/>
                <w:szCs w:val="20"/>
              </w:rPr>
              <w:t>angle</w:t>
            </w:r>
          </w:p>
          <w:p w:rsidR="00387EFD" w:rsidRPr="00F74358" w:rsidRDefault="00387EFD" w:rsidP="009C7ED8">
            <w:pPr>
              <w:spacing w:after="0" w:line="240" w:lineRule="auto"/>
              <w:rPr>
                <w:rFonts w:cstheme="minorHAnsi"/>
                <w:sz w:val="20"/>
                <w:szCs w:val="20"/>
              </w:rPr>
            </w:pPr>
            <w:r w:rsidRPr="00F74358">
              <w:rPr>
                <w:rFonts w:cstheme="minorHAnsi"/>
                <w:sz w:val="20"/>
                <w:szCs w:val="20"/>
              </w:rPr>
              <w:t>slope</w:t>
            </w:r>
          </w:p>
          <w:p w:rsidR="00387EFD" w:rsidRPr="00F74358" w:rsidRDefault="00387EFD" w:rsidP="009C7ED8">
            <w:pPr>
              <w:spacing w:after="0" w:line="240" w:lineRule="auto"/>
              <w:rPr>
                <w:rFonts w:cstheme="minorHAnsi"/>
                <w:sz w:val="20"/>
                <w:szCs w:val="20"/>
              </w:rPr>
            </w:pPr>
            <w:r w:rsidRPr="00F74358">
              <w:rPr>
                <w:rFonts w:cstheme="minorHAnsi"/>
                <w:sz w:val="20"/>
                <w:szCs w:val="20"/>
              </w:rPr>
              <w:t>area</w:t>
            </w:r>
          </w:p>
          <w:p w:rsidR="00387EFD" w:rsidRPr="00F74358" w:rsidRDefault="00387EFD" w:rsidP="009C7ED8">
            <w:pPr>
              <w:spacing w:after="0" w:line="240" w:lineRule="auto"/>
              <w:rPr>
                <w:rFonts w:cstheme="minorHAnsi"/>
                <w:sz w:val="20"/>
                <w:szCs w:val="20"/>
              </w:rPr>
            </w:pPr>
            <w:r w:rsidRPr="00F74358">
              <w:rPr>
                <w:rFonts w:cstheme="minorHAnsi"/>
                <w:sz w:val="20"/>
                <w:szCs w:val="20"/>
              </w:rPr>
              <w:t>volume</w:t>
            </w:r>
          </w:p>
          <w:p w:rsidR="00387EFD" w:rsidRPr="00F74358" w:rsidRDefault="00387EFD" w:rsidP="00657A55">
            <w:pPr>
              <w:spacing w:after="0" w:line="240" w:lineRule="auto"/>
              <w:rPr>
                <w:rFonts w:cstheme="minorHAnsi"/>
                <w:sz w:val="20"/>
                <w:szCs w:val="20"/>
              </w:rPr>
            </w:pPr>
            <w:r w:rsidRPr="00F74358">
              <w:rPr>
                <w:rFonts w:cstheme="minorHAnsi"/>
                <w:sz w:val="20"/>
                <w:szCs w:val="20"/>
              </w:rPr>
              <w:t xml:space="preserve"> </w:t>
            </w:r>
            <w:r w:rsidR="001319ED">
              <w:rPr>
                <w:rFonts w:cstheme="minorHAnsi"/>
                <w:sz w:val="20"/>
                <w:szCs w:val="20"/>
              </w:rPr>
              <w:fldChar w:fldCharType="begin"/>
            </w:r>
            <w:r w:rsidR="00657A55">
              <w:rPr>
                <w:rFonts w:cstheme="minorHAnsi"/>
                <w:sz w:val="20"/>
                <w:szCs w:val="20"/>
              </w:rPr>
              <w:instrText xml:space="preserve"> ADDIN EN.CITE &lt;EndNote&gt;&lt;Cite&gt;&lt;Author&gt;Mackinlay&lt;/Author&gt;&lt;Year&gt;1986&lt;/Year&gt;&lt;RecNum&gt;207&lt;/RecNum&gt;&lt;DisplayText&gt;(Mackinlay 1986)&lt;/DisplayText&gt;&lt;record&gt;&lt;rec-number&gt;28&lt;/rec-number&gt;&lt;foreign-keys&gt;&lt;key app="EN" db-id="55svsfsfozz0f0ese0apwzzsxtvefxzwtva0"&gt;28&lt;/key&gt;&lt;/foreign-keys&gt;&lt;ref-type name="Journal Article"&gt;17&lt;/ref-type&gt;&lt;contributors&gt;&lt;authors&gt;&lt;author&gt;Mackinlay, Jock D.&lt;/author&gt;&lt;/authors&gt;&lt;/contributors&gt;&lt;titles&gt;&lt;title&gt;Automating the Design of Graphical Presentations&lt;/title&gt;&lt;secondary-title&gt;ACM Transactions on Graphics (TOG)&lt;/secondary-title&gt;&lt;/titles&gt;&lt;periodical&gt;&lt;full-title&gt;ACM Transactions on Graphics (TOG)&lt;/full-title&gt;&lt;/periodical&gt;&lt;pages&gt;110-141&lt;/pages&gt;&lt;volume&gt;5&lt;/volume&gt;&lt;number&gt;2&lt;/number&gt;&lt;dates&gt;&lt;year&gt;1986&lt;/year&gt;&lt;/dates&gt;&lt;urls&gt;&lt;/urls&gt;&lt;/record&gt;&lt;/Cite&gt;&lt;/EndNote&gt;</w:instrText>
            </w:r>
            <w:r w:rsidR="001319ED">
              <w:rPr>
                <w:rFonts w:cstheme="minorHAnsi"/>
                <w:sz w:val="20"/>
                <w:szCs w:val="20"/>
              </w:rPr>
              <w:fldChar w:fldCharType="separate"/>
            </w:r>
            <w:r w:rsidR="001319ED">
              <w:rPr>
                <w:rFonts w:cstheme="minorHAnsi"/>
                <w:noProof/>
                <w:sz w:val="20"/>
                <w:szCs w:val="20"/>
              </w:rPr>
              <w:t>(</w:t>
            </w:r>
            <w:hyperlink w:anchor="_ENREF_76" w:tooltip="Mackinlay, 1986 #207" w:history="1">
              <w:r w:rsidR="00E31D12">
                <w:rPr>
                  <w:rFonts w:cstheme="minorHAnsi"/>
                  <w:noProof/>
                  <w:sz w:val="20"/>
                  <w:szCs w:val="20"/>
                </w:rPr>
                <w:t>Mackinlay 1986</w:t>
              </w:r>
            </w:hyperlink>
            <w:r w:rsidR="001319ED">
              <w:rPr>
                <w:rFonts w:cstheme="minorHAnsi"/>
                <w:noProof/>
                <w:sz w:val="20"/>
                <w:szCs w:val="20"/>
              </w:rPr>
              <w:t>)</w:t>
            </w:r>
            <w:r w:rsidR="001319ED">
              <w:rPr>
                <w:rFonts w:cstheme="minorHAnsi"/>
                <w:sz w:val="20"/>
                <w:szCs w:val="20"/>
              </w:rPr>
              <w:fldChar w:fldCharType="end"/>
            </w:r>
          </w:p>
        </w:tc>
        <w:tc>
          <w:tcPr>
            <w:tcW w:w="2520" w:type="dxa"/>
          </w:tcPr>
          <w:p w:rsidR="00387EFD" w:rsidRPr="00F74358" w:rsidRDefault="00387EFD" w:rsidP="009C7ED8">
            <w:pPr>
              <w:spacing w:after="0" w:line="240" w:lineRule="auto"/>
              <w:rPr>
                <w:rFonts w:cstheme="minorHAnsi"/>
                <w:sz w:val="20"/>
                <w:szCs w:val="20"/>
              </w:rPr>
            </w:pPr>
            <w:r w:rsidRPr="00F74358">
              <w:rPr>
                <w:rFonts w:cstheme="minorHAnsi"/>
                <w:sz w:val="20"/>
                <w:szCs w:val="20"/>
              </w:rPr>
              <w:t>position</w:t>
            </w:r>
          </w:p>
          <w:p w:rsidR="00387EFD" w:rsidRPr="00F74358" w:rsidRDefault="00387EFD" w:rsidP="009C7ED8">
            <w:pPr>
              <w:spacing w:after="0" w:line="240" w:lineRule="auto"/>
              <w:rPr>
                <w:rFonts w:cstheme="minorHAnsi"/>
                <w:sz w:val="20"/>
                <w:szCs w:val="20"/>
              </w:rPr>
            </w:pPr>
            <w:r w:rsidRPr="00F74358">
              <w:rPr>
                <w:rFonts w:cstheme="minorHAnsi"/>
                <w:sz w:val="20"/>
                <w:szCs w:val="20"/>
              </w:rPr>
              <w:t>color</w:t>
            </w:r>
          </w:p>
          <w:p w:rsidR="00387EFD" w:rsidRPr="00F74358" w:rsidRDefault="00387EFD" w:rsidP="009C7ED8">
            <w:pPr>
              <w:spacing w:after="0" w:line="240" w:lineRule="auto"/>
              <w:rPr>
                <w:rFonts w:cstheme="minorHAnsi"/>
                <w:sz w:val="20"/>
                <w:szCs w:val="20"/>
              </w:rPr>
            </w:pPr>
            <w:r w:rsidRPr="00F74358">
              <w:rPr>
                <w:rFonts w:cstheme="minorHAnsi"/>
                <w:sz w:val="20"/>
                <w:szCs w:val="20"/>
              </w:rPr>
              <w:t>texture</w:t>
            </w:r>
          </w:p>
          <w:p w:rsidR="00387EFD" w:rsidRPr="00F74358" w:rsidRDefault="00387EFD" w:rsidP="009C7ED8">
            <w:pPr>
              <w:spacing w:after="0" w:line="240" w:lineRule="auto"/>
              <w:rPr>
                <w:rFonts w:cstheme="minorHAnsi"/>
                <w:sz w:val="20"/>
                <w:szCs w:val="20"/>
              </w:rPr>
            </w:pPr>
            <w:r w:rsidRPr="00F74358">
              <w:rPr>
                <w:rFonts w:cstheme="minorHAnsi"/>
                <w:sz w:val="20"/>
                <w:szCs w:val="20"/>
              </w:rPr>
              <w:t>connection</w:t>
            </w:r>
          </w:p>
          <w:p w:rsidR="00387EFD" w:rsidRPr="00F74358" w:rsidRDefault="00387EFD" w:rsidP="009C7ED8">
            <w:pPr>
              <w:spacing w:after="0" w:line="240" w:lineRule="auto"/>
              <w:rPr>
                <w:rFonts w:cstheme="minorHAnsi"/>
                <w:sz w:val="20"/>
                <w:szCs w:val="20"/>
              </w:rPr>
            </w:pPr>
            <w:r w:rsidRPr="00F74358">
              <w:rPr>
                <w:rFonts w:cstheme="minorHAnsi"/>
                <w:sz w:val="20"/>
                <w:szCs w:val="20"/>
              </w:rPr>
              <w:t>containment</w:t>
            </w:r>
          </w:p>
          <w:p w:rsidR="00387EFD" w:rsidRPr="00F74358" w:rsidRDefault="00387EFD" w:rsidP="009C7ED8">
            <w:pPr>
              <w:spacing w:after="0" w:line="240" w:lineRule="auto"/>
              <w:rPr>
                <w:rFonts w:cstheme="minorHAnsi"/>
                <w:sz w:val="20"/>
                <w:szCs w:val="20"/>
              </w:rPr>
            </w:pPr>
            <w:r w:rsidRPr="00F74358">
              <w:rPr>
                <w:rFonts w:cstheme="minorHAnsi"/>
                <w:sz w:val="20"/>
                <w:szCs w:val="20"/>
              </w:rPr>
              <w:t>density</w:t>
            </w:r>
          </w:p>
          <w:p w:rsidR="00387EFD" w:rsidRPr="00F74358" w:rsidRDefault="00387EFD" w:rsidP="009C7ED8">
            <w:pPr>
              <w:spacing w:after="0" w:line="240" w:lineRule="auto"/>
              <w:rPr>
                <w:rFonts w:cstheme="minorHAnsi"/>
                <w:sz w:val="20"/>
                <w:szCs w:val="20"/>
              </w:rPr>
            </w:pPr>
            <w:r w:rsidRPr="00F74358">
              <w:rPr>
                <w:rFonts w:cstheme="minorHAnsi"/>
                <w:sz w:val="20"/>
                <w:szCs w:val="20"/>
              </w:rPr>
              <w:t>shape</w:t>
            </w:r>
          </w:p>
          <w:p w:rsidR="00387EFD" w:rsidRPr="00F74358" w:rsidRDefault="00387EFD" w:rsidP="009C7ED8">
            <w:pPr>
              <w:spacing w:after="0" w:line="240" w:lineRule="auto"/>
              <w:rPr>
                <w:rFonts w:cstheme="minorHAnsi"/>
                <w:sz w:val="20"/>
                <w:szCs w:val="20"/>
              </w:rPr>
            </w:pPr>
            <w:r w:rsidRPr="00F74358">
              <w:rPr>
                <w:rFonts w:cstheme="minorHAnsi"/>
                <w:sz w:val="20"/>
                <w:szCs w:val="20"/>
              </w:rPr>
              <w:t>length</w:t>
            </w:r>
          </w:p>
          <w:p w:rsidR="00387EFD" w:rsidRPr="00F74358" w:rsidRDefault="00387EFD" w:rsidP="009C7ED8">
            <w:pPr>
              <w:spacing w:after="0" w:line="240" w:lineRule="auto"/>
              <w:rPr>
                <w:rFonts w:cstheme="minorHAnsi"/>
                <w:sz w:val="20"/>
                <w:szCs w:val="20"/>
              </w:rPr>
            </w:pPr>
            <w:r w:rsidRPr="00F74358">
              <w:rPr>
                <w:rFonts w:cstheme="minorHAnsi"/>
                <w:sz w:val="20"/>
                <w:szCs w:val="20"/>
              </w:rPr>
              <w:t>angle</w:t>
            </w:r>
          </w:p>
          <w:p w:rsidR="00387EFD" w:rsidRPr="00F74358" w:rsidRDefault="00387EFD" w:rsidP="009C7ED8">
            <w:pPr>
              <w:spacing w:after="0" w:line="240" w:lineRule="auto"/>
              <w:rPr>
                <w:rFonts w:cstheme="minorHAnsi"/>
                <w:sz w:val="20"/>
                <w:szCs w:val="20"/>
              </w:rPr>
            </w:pPr>
            <w:r w:rsidRPr="00F74358">
              <w:rPr>
                <w:rFonts w:cstheme="minorHAnsi"/>
                <w:sz w:val="20"/>
                <w:szCs w:val="20"/>
              </w:rPr>
              <w:t>slope</w:t>
            </w:r>
          </w:p>
          <w:p w:rsidR="00387EFD" w:rsidRPr="00F74358" w:rsidRDefault="00387EFD" w:rsidP="009C7ED8">
            <w:pPr>
              <w:spacing w:after="0" w:line="240" w:lineRule="auto"/>
              <w:rPr>
                <w:rFonts w:cstheme="minorHAnsi"/>
                <w:sz w:val="20"/>
                <w:szCs w:val="20"/>
              </w:rPr>
            </w:pPr>
            <w:r w:rsidRPr="00F74358">
              <w:rPr>
                <w:rFonts w:cstheme="minorHAnsi"/>
                <w:sz w:val="20"/>
                <w:szCs w:val="20"/>
              </w:rPr>
              <w:t>area</w:t>
            </w:r>
          </w:p>
          <w:p w:rsidR="00387EFD" w:rsidRPr="00F74358" w:rsidRDefault="00387EFD" w:rsidP="009C7ED8">
            <w:pPr>
              <w:spacing w:after="0" w:line="240" w:lineRule="auto"/>
              <w:rPr>
                <w:rFonts w:cstheme="minorHAnsi"/>
                <w:sz w:val="20"/>
                <w:szCs w:val="20"/>
              </w:rPr>
            </w:pPr>
            <w:r w:rsidRPr="00F74358">
              <w:rPr>
                <w:rFonts w:cstheme="minorHAnsi"/>
                <w:sz w:val="20"/>
                <w:szCs w:val="20"/>
              </w:rPr>
              <w:t>volume</w:t>
            </w:r>
          </w:p>
          <w:p w:rsidR="00387EFD" w:rsidRPr="00F74358" w:rsidRDefault="00387EFD" w:rsidP="00657A55">
            <w:pPr>
              <w:spacing w:after="0" w:line="240" w:lineRule="auto"/>
              <w:rPr>
                <w:rFonts w:cstheme="minorHAnsi"/>
                <w:sz w:val="20"/>
                <w:szCs w:val="20"/>
              </w:rPr>
            </w:pPr>
            <w:r w:rsidRPr="00F74358">
              <w:rPr>
                <w:rFonts w:cstheme="minorHAnsi"/>
                <w:sz w:val="20"/>
                <w:szCs w:val="20"/>
              </w:rPr>
              <w:t xml:space="preserve"> </w:t>
            </w:r>
            <w:r w:rsidR="001319ED">
              <w:rPr>
                <w:rFonts w:cstheme="minorHAnsi"/>
                <w:sz w:val="20"/>
                <w:szCs w:val="20"/>
              </w:rPr>
              <w:fldChar w:fldCharType="begin"/>
            </w:r>
            <w:r w:rsidR="00657A55">
              <w:rPr>
                <w:rFonts w:cstheme="minorHAnsi"/>
                <w:sz w:val="20"/>
                <w:szCs w:val="20"/>
              </w:rPr>
              <w:instrText xml:space="preserve"> ADDIN EN.CITE &lt;EndNote&gt;&lt;Cite&gt;&lt;Author&gt;Mackinlay&lt;/Author&gt;&lt;Year&gt;1986&lt;/Year&gt;&lt;RecNum&gt;207&lt;/RecNum&gt;&lt;DisplayText&gt;(Mackinlay 1986)&lt;/DisplayText&gt;&lt;record&gt;&lt;rec-number&gt;28&lt;/rec-number&gt;&lt;foreign-keys&gt;&lt;key app="EN" db-id="55svsfsfozz0f0ese0apwzzsxtvefxzwtva0"&gt;28&lt;/key&gt;&lt;/foreign-keys&gt;&lt;ref-type name="Journal Article"&gt;17&lt;/ref-type&gt;&lt;contributors&gt;&lt;authors&gt;&lt;author&gt;Mackinlay, Jock D.&lt;/author&gt;&lt;/authors&gt;&lt;/contributors&gt;&lt;titles&gt;&lt;title&gt;Automating the Design of Graphical Presentations&lt;/title&gt;&lt;secondary-title&gt;ACM Transactions on Graphics (TOG)&lt;/secondary-title&gt;&lt;/titles&gt;&lt;periodical&gt;&lt;full-title&gt;ACM Transactions on Graphics (TOG)&lt;/full-title&gt;&lt;/periodical&gt;&lt;pages&gt;110-141&lt;/pages&gt;&lt;volume&gt;5&lt;/volume&gt;&lt;number&gt;2&lt;/number&gt;&lt;dates&gt;&lt;year&gt;1986&lt;/year&gt;&lt;/dates&gt;&lt;urls&gt;&lt;/urls&gt;&lt;/record&gt;&lt;/Cite&gt;&lt;/EndNote&gt;</w:instrText>
            </w:r>
            <w:r w:rsidR="001319ED">
              <w:rPr>
                <w:rFonts w:cstheme="minorHAnsi"/>
                <w:sz w:val="20"/>
                <w:szCs w:val="20"/>
              </w:rPr>
              <w:fldChar w:fldCharType="separate"/>
            </w:r>
            <w:r w:rsidR="001319ED">
              <w:rPr>
                <w:rFonts w:cstheme="minorHAnsi"/>
                <w:noProof/>
                <w:sz w:val="20"/>
                <w:szCs w:val="20"/>
              </w:rPr>
              <w:t>(</w:t>
            </w:r>
            <w:hyperlink w:anchor="_ENREF_76" w:tooltip="Mackinlay, 1986 #207" w:history="1">
              <w:r w:rsidR="00E31D12">
                <w:rPr>
                  <w:rFonts w:cstheme="minorHAnsi"/>
                  <w:noProof/>
                  <w:sz w:val="20"/>
                  <w:szCs w:val="20"/>
                </w:rPr>
                <w:t>Mackinlay 1986</w:t>
              </w:r>
            </w:hyperlink>
            <w:r w:rsidR="001319ED">
              <w:rPr>
                <w:rFonts w:cstheme="minorHAnsi"/>
                <w:noProof/>
                <w:sz w:val="20"/>
                <w:szCs w:val="20"/>
              </w:rPr>
              <w:t>)</w:t>
            </w:r>
            <w:r w:rsidR="001319ED">
              <w:rPr>
                <w:rFonts w:cstheme="minorHAnsi"/>
                <w:sz w:val="20"/>
                <w:szCs w:val="20"/>
              </w:rPr>
              <w:fldChar w:fldCharType="end"/>
            </w:r>
          </w:p>
        </w:tc>
      </w:tr>
    </w:tbl>
    <w:p w:rsidR="00387EFD" w:rsidRPr="00387EFD" w:rsidRDefault="00387EFD" w:rsidP="009C7ED8">
      <w:pPr>
        <w:pStyle w:val="Caption"/>
        <w:spacing w:after="120"/>
        <w:rPr>
          <w:rFonts w:asciiTheme="minorHAnsi" w:hAnsiTheme="minorHAnsi" w:cstheme="minorHAnsi"/>
          <w:szCs w:val="20"/>
        </w:rPr>
      </w:pPr>
      <w:bookmarkStart w:id="6" w:name="_Toc137894295"/>
      <w:bookmarkStart w:id="7" w:name="_Toc137894570"/>
      <w:bookmarkStart w:id="8" w:name="_Toc137894748"/>
      <w:bookmarkStart w:id="9" w:name="_Toc137895323"/>
      <w:bookmarkStart w:id="10" w:name="_Toc137895454"/>
      <w:bookmarkStart w:id="11" w:name="_Toc137930729"/>
      <w:bookmarkStart w:id="12" w:name="_Toc138080761"/>
      <w:bookmarkStart w:id="13" w:name="_Toc138097959"/>
      <w:r w:rsidRPr="00F74358">
        <w:rPr>
          <w:rFonts w:asciiTheme="minorHAnsi" w:hAnsiTheme="minorHAnsi" w:cstheme="minorHAnsi"/>
          <w:szCs w:val="20"/>
        </w:rPr>
        <w:t xml:space="preserve">Table </w:t>
      </w:r>
      <w:r>
        <w:rPr>
          <w:rFonts w:asciiTheme="minorHAnsi" w:hAnsiTheme="minorHAnsi" w:cstheme="minorHAnsi"/>
          <w:szCs w:val="20"/>
        </w:rPr>
        <w:t>1</w:t>
      </w:r>
      <w:r w:rsidRPr="00F74358">
        <w:rPr>
          <w:rFonts w:asciiTheme="minorHAnsi" w:hAnsiTheme="minorHAnsi" w:cstheme="minorHAnsi"/>
          <w:szCs w:val="20"/>
        </w:rPr>
        <w:t>: Accuracy rankings for visual markers by general data type</w:t>
      </w:r>
      <w:bookmarkEnd w:id="6"/>
      <w:bookmarkEnd w:id="7"/>
      <w:bookmarkEnd w:id="8"/>
      <w:bookmarkEnd w:id="9"/>
      <w:bookmarkEnd w:id="10"/>
      <w:bookmarkEnd w:id="11"/>
      <w:bookmarkEnd w:id="12"/>
      <w:bookmarkEnd w:id="13"/>
    </w:p>
    <w:p w:rsidR="00FD16E7" w:rsidRDefault="00FD16E7" w:rsidP="009C7ED8">
      <w:pPr>
        <w:pStyle w:val="Heading2"/>
        <w:spacing w:line="240" w:lineRule="auto"/>
      </w:pPr>
      <w:r>
        <w:t>Attention</w:t>
      </w:r>
    </w:p>
    <w:p w:rsidR="006B09BF" w:rsidRPr="00F74358" w:rsidRDefault="006B09BF" w:rsidP="009C7ED8">
      <w:pPr>
        <w:spacing w:after="120" w:line="240" w:lineRule="auto"/>
        <w:jc w:val="both"/>
        <w:rPr>
          <w:rFonts w:cstheme="minorHAnsi"/>
          <w:sz w:val="20"/>
          <w:szCs w:val="20"/>
        </w:rPr>
      </w:pPr>
      <w:commentRangeStart w:id="14"/>
      <w:r w:rsidRPr="00F74358">
        <w:rPr>
          <w:rFonts w:cstheme="minorHAnsi"/>
          <w:sz w:val="20"/>
          <w:szCs w:val="20"/>
        </w:rPr>
        <w:t xml:space="preserve">When humans acquire a skill, they are typically learning to perform a complex behavior or set of behaviors. As they learn the skill, some aspects of performance can be automatized to require less cognitive and </w:t>
      </w:r>
      <w:proofErr w:type="spellStart"/>
      <w:r w:rsidRPr="00F74358">
        <w:rPr>
          <w:rFonts w:cstheme="minorHAnsi"/>
          <w:sz w:val="20"/>
          <w:szCs w:val="20"/>
        </w:rPr>
        <w:t>attentional</w:t>
      </w:r>
      <w:proofErr w:type="spellEnd"/>
      <w:r w:rsidRPr="00F74358">
        <w:rPr>
          <w:rFonts w:cstheme="minorHAnsi"/>
          <w:sz w:val="20"/>
          <w:szCs w:val="20"/>
        </w:rPr>
        <w:t xml:space="preserve"> resources. Automatized processes reduce cogn</w:t>
      </w:r>
      <w:r w:rsidR="00946F5C">
        <w:rPr>
          <w:rFonts w:cstheme="minorHAnsi"/>
          <w:sz w:val="20"/>
          <w:szCs w:val="20"/>
        </w:rPr>
        <w:t>i</w:t>
      </w:r>
      <w:r w:rsidRPr="00F74358">
        <w:rPr>
          <w:rFonts w:cstheme="minorHAnsi"/>
          <w:sz w:val="20"/>
          <w:szCs w:val="20"/>
        </w:rPr>
        <w:t xml:space="preserve">tive overhead as they do not involve conscious control or </w:t>
      </w:r>
      <w:proofErr w:type="spellStart"/>
      <w:r w:rsidRPr="00F74358">
        <w:rPr>
          <w:rFonts w:cstheme="minorHAnsi"/>
          <w:sz w:val="20"/>
          <w:szCs w:val="20"/>
        </w:rPr>
        <w:t>attentional</w:t>
      </w:r>
      <w:proofErr w:type="spellEnd"/>
      <w:r w:rsidRPr="00F74358">
        <w:rPr>
          <w:rFonts w:cstheme="minorHAnsi"/>
          <w:sz w:val="20"/>
          <w:szCs w:val="20"/>
        </w:rPr>
        <w:t xml:space="preserve"> resources; as such, they can usually be performed in parallel with other tasks and are usually obligatory  (</w:t>
      </w:r>
      <w:r w:rsidRPr="00F74358">
        <w:rPr>
          <w:rFonts w:cstheme="minorHAnsi"/>
          <w:bCs/>
          <w:sz w:val="20"/>
          <w:szCs w:val="20"/>
        </w:rPr>
        <w:fldChar w:fldCharType="begin"/>
      </w:r>
      <w:r w:rsidR="00657A55">
        <w:rPr>
          <w:rFonts w:cstheme="minorHAnsi"/>
          <w:bCs/>
          <w:sz w:val="20"/>
          <w:szCs w:val="20"/>
        </w:rPr>
        <w:instrText xml:space="preserve"> ADDIN EN.CITE &lt;EndNote&gt;&lt;Cite&gt;&lt;Author&gt;Eysenck&lt;/Author&gt;&lt;Year&gt;2000&lt;/Year&gt;&lt;RecNum&gt;16&lt;/RecNum&gt;&lt;DisplayText&gt;(Eysenck 2000)&lt;/DisplayText&gt;&lt;record&gt;&lt;rec-number&gt;29&lt;/rec-number&gt;&lt;foreign-keys&gt;&lt;key app="EN" db-id="55svsfsfozz0f0ese0apwzzsxtvefxzwtva0"&gt;29&lt;/key&gt;&lt;/foreign-keys&gt;&lt;ref-type name="Book"&gt;6&lt;/ref-type&gt;&lt;contributors&gt;&lt;authors&gt;&lt;author&gt;Eysenck, M.W., and Keane, M.T.&lt;/author&gt;&lt;/authors&gt;&lt;/contributors&gt;&lt;titles&gt;&lt;title&gt;Cognitive Psychology: A student&amp;apos;s handbook&lt;/title&gt;&lt;/titles&gt;&lt;edition&gt;4th&lt;/edition&gt;&lt;dates&gt;&lt;year&gt;2000&lt;/year&gt;&lt;/dates&gt;&lt;pub-location&gt;Philadelphia, PA&lt;/pub-location&gt;&lt;publisher&gt;Psychology Press&lt;/publisher&gt;&lt;urls&gt;&lt;/urls&gt;&lt;/record&gt;&lt;/Cite&gt;&lt;/EndNote&gt;</w:instrText>
      </w:r>
      <w:r w:rsidRPr="00F74358">
        <w:rPr>
          <w:rFonts w:cstheme="minorHAnsi"/>
          <w:bCs/>
          <w:sz w:val="20"/>
          <w:szCs w:val="20"/>
        </w:rPr>
        <w:fldChar w:fldCharType="separate"/>
      </w:r>
      <w:r w:rsidRPr="00F74358">
        <w:rPr>
          <w:rFonts w:cstheme="minorHAnsi"/>
          <w:bCs/>
          <w:noProof/>
          <w:sz w:val="20"/>
          <w:szCs w:val="20"/>
        </w:rPr>
        <w:t>(</w:t>
      </w:r>
      <w:hyperlink w:anchor="_ENREF_41" w:tooltip="Eysenck, 2000 #16" w:history="1">
        <w:r w:rsidR="00E31D12" w:rsidRPr="00F74358">
          <w:rPr>
            <w:rFonts w:cstheme="minorHAnsi"/>
            <w:bCs/>
            <w:noProof/>
            <w:sz w:val="20"/>
            <w:szCs w:val="20"/>
          </w:rPr>
          <w:t>Eysenck 2000</w:t>
        </w:r>
      </w:hyperlink>
      <w:r w:rsidRPr="00F74358">
        <w:rPr>
          <w:rFonts w:cstheme="minorHAnsi"/>
          <w:bCs/>
          <w:noProof/>
          <w:sz w:val="20"/>
          <w:szCs w:val="20"/>
        </w:rPr>
        <w:t>)</w:t>
      </w:r>
      <w:r w:rsidRPr="00F74358">
        <w:rPr>
          <w:rFonts w:cstheme="minorHAnsi"/>
          <w:bCs/>
          <w:sz w:val="20"/>
          <w:szCs w:val="20"/>
        </w:rPr>
        <w:fldChar w:fldCharType="end"/>
      </w:r>
      <w:r w:rsidRPr="00F74358">
        <w:rPr>
          <w:rFonts w:cstheme="minorHAnsi"/>
          <w:bCs/>
          <w:sz w:val="20"/>
          <w:szCs w:val="20"/>
        </w:rPr>
        <w:t xml:space="preserve">, </w:t>
      </w:r>
      <w:proofErr w:type="spellStart"/>
      <w:r w:rsidRPr="00F74358">
        <w:rPr>
          <w:rFonts w:cstheme="minorHAnsi"/>
          <w:sz w:val="20"/>
          <w:szCs w:val="20"/>
        </w:rPr>
        <w:t>pg</w:t>
      </w:r>
      <w:proofErr w:type="spellEnd"/>
      <w:r w:rsidRPr="00F74358">
        <w:rPr>
          <w:rFonts w:cstheme="minorHAnsi"/>
          <w:sz w:val="20"/>
          <w:szCs w:val="20"/>
        </w:rPr>
        <w:t xml:space="preserve"> 141).  </w:t>
      </w:r>
      <w:r w:rsidRPr="00F74358">
        <w:rPr>
          <w:rFonts w:cstheme="minorHAnsi"/>
          <w:sz w:val="20"/>
          <w:szCs w:val="20"/>
        </w:rPr>
        <w:fldChar w:fldCharType="begin"/>
      </w:r>
      <w:r w:rsidR="00657A55">
        <w:rPr>
          <w:rFonts w:cstheme="minorHAnsi"/>
          <w:sz w:val="20"/>
          <w:szCs w:val="20"/>
        </w:rPr>
        <w:instrText xml:space="preserve"> ADDIN EN.CITE &lt;EndNote&gt;&lt;Cite&gt;&lt;Author&gt;Treisman&lt;/Author&gt;&lt;Year&gt;1988&lt;/Year&gt;&lt;RecNum&gt;17&lt;/RecNum&gt;&lt;DisplayText&gt;(Treisman 1988)&lt;/DisplayText&gt;&lt;record&gt;&lt;rec-number&gt;21&lt;/rec-number&gt;&lt;foreign-keys&gt;&lt;key app="EN" db-id="55svsfsfozz0f0ese0apwzzsxtvefxzwtva0"&gt;21&lt;/key&gt;&lt;/foreign-keys&gt;&lt;ref-type name="Journal Article"&gt;17&lt;/ref-type&gt;&lt;contributors&gt;&lt;authors&gt;&lt;author&gt;Treisman, Anne, and Gormican, Stephen.&lt;/author&gt;&lt;/authors&gt;&lt;/contributors&gt;&lt;titles&gt;&lt;title&gt;Feature analysis in early vision: Evidence from search asymmetries&lt;/title&gt;&lt;secondary-title&gt;Psychological Review&lt;/secondary-title&gt;&lt;/titles&gt;&lt;periodical&gt;&lt;full-title&gt;Psychological Review&lt;/full-title&gt;&lt;/periodical&gt;&lt;pages&gt;15-48&lt;/pages&gt;&lt;volume&gt;95&lt;/volume&gt;&lt;number&gt;1&lt;/number&gt;&lt;dates&gt;&lt;year&gt;1988&lt;/year&gt;&lt;/dates&gt;&lt;urls&gt;&lt;/urls&gt;&lt;/record&gt;&lt;/Cite&gt;&lt;/EndNote&gt;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33" w:tooltip="Treisman, 1988 #17" w:history="1">
        <w:r w:rsidR="00E31D12" w:rsidRPr="00F74358">
          <w:rPr>
            <w:rFonts w:cstheme="minorHAnsi"/>
            <w:noProof/>
            <w:sz w:val="20"/>
            <w:szCs w:val="20"/>
          </w:rPr>
          <w:t>Treisman 1988</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noted that there may be extensive processing of unattended sources of information and articulated a robust theory called ‘Pre-attentive Processing Theory’.</w:t>
      </w:r>
      <w:r w:rsidR="00E82DEE">
        <w:rPr>
          <w:rFonts w:cstheme="minorHAnsi"/>
          <w:sz w:val="20"/>
          <w:szCs w:val="20"/>
        </w:rPr>
        <w:t xml:space="preserve"> </w:t>
      </w:r>
      <w:commentRangeEnd w:id="14"/>
      <w:r w:rsidR="0023103C">
        <w:rPr>
          <w:rStyle w:val="CommentReference"/>
        </w:rPr>
        <w:commentReference w:id="14"/>
      </w:r>
      <w:r w:rsidR="00E82DEE" w:rsidRPr="009A1944">
        <w:rPr>
          <w:rFonts w:cstheme="minorHAnsi"/>
          <w:b/>
          <w:sz w:val="20"/>
          <w:szCs w:val="20"/>
        </w:rPr>
        <w:t>Pre-attentive perceptual processing</w:t>
      </w:r>
      <w:r w:rsidR="00E82DEE">
        <w:rPr>
          <w:rFonts w:cstheme="minorHAnsi"/>
          <w:sz w:val="20"/>
          <w:szCs w:val="20"/>
        </w:rPr>
        <w:t xml:space="preserve"> is involuntary, parallel and efficient.</w:t>
      </w:r>
    </w:p>
    <w:p w:rsidR="006B09BF" w:rsidRPr="00F74358" w:rsidRDefault="006B09BF" w:rsidP="009C7ED8">
      <w:pPr>
        <w:spacing w:after="120" w:line="240" w:lineRule="auto"/>
        <w:jc w:val="both"/>
        <w:rPr>
          <w:rFonts w:cstheme="minorHAnsi"/>
          <w:sz w:val="20"/>
          <w:szCs w:val="20"/>
        </w:rPr>
      </w:pPr>
      <w:r w:rsidRPr="00F74358">
        <w:rPr>
          <w:rFonts w:cstheme="minorHAnsi"/>
          <w:sz w:val="20"/>
          <w:szCs w:val="20"/>
        </w:rPr>
        <w:lastRenderedPageBreak/>
        <w:t xml:space="preserve">The efficiency advantages of automatic processes make them a desirable target for certain aspects of </w:t>
      </w:r>
      <w:r w:rsidR="00D069F6">
        <w:rPr>
          <w:rFonts w:cstheme="minorHAnsi"/>
          <w:sz w:val="20"/>
          <w:szCs w:val="20"/>
        </w:rPr>
        <w:t>visualization</w:t>
      </w:r>
      <w:r w:rsidRPr="00F74358">
        <w:rPr>
          <w:rFonts w:cstheme="minorHAnsi"/>
          <w:sz w:val="20"/>
          <w:szCs w:val="20"/>
        </w:rPr>
        <w:t xml:space="preserve">. </w:t>
      </w:r>
      <w:r w:rsidR="00D069F6">
        <w:rPr>
          <w:rFonts w:cstheme="minorHAnsi"/>
          <w:sz w:val="20"/>
          <w:szCs w:val="20"/>
        </w:rPr>
        <w:t>By leveraging the pre-attentive processes of perception, we can make some tasks, such as outlier detection in visual search</w:t>
      </w:r>
      <w:r w:rsidR="00974A36">
        <w:rPr>
          <w:rFonts w:cstheme="minorHAnsi"/>
          <w:sz w:val="20"/>
          <w:szCs w:val="20"/>
        </w:rPr>
        <w:t>, much</w:t>
      </w:r>
      <w:r w:rsidR="00D069F6">
        <w:rPr>
          <w:rFonts w:cstheme="minorHAnsi"/>
          <w:sz w:val="20"/>
          <w:szCs w:val="20"/>
        </w:rPr>
        <w:t xml:space="preserve"> easier</w:t>
      </w:r>
      <w:r w:rsidR="009E0FBA">
        <w:rPr>
          <w:rFonts w:cstheme="minorHAnsi"/>
          <w:sz w:val="20"/>
          <w:szCs w:val="20"/>
        </w:rPr>
        <w:t xml:space="preserve"> e.g. </w:t>
      </w:r>
      <w:r w:rsidR="00974A36">
        <w:rPr>
          <w:rFonts w:cstheme="minorHAnsi"/>
          <w:sz w:val="20"/>
          <w:szCs w:val="20"/>
        </w:rPr>
        <w:fldChar w:fldCharType="begin"/>
      </w:r>
      <w:r w:rsidR="00657A55">
        <w:rPr>
          <w:rFonts w:cstheme="minorHAnsi"/>
          <w:sz w:val="20"/>
          <w:szCs w:val="20"/>
        </w:rPr>
        <w:instrText xml:space="preserve"> ADDIN EN.CITE &lt;EndNote&gt;&lt;Cite&gt;&lt;Author&gt;Ware&lt;/Author&gt;&lt;Year&gt;2000&lt;/Year&gt;&lt;RecNum&gt;49&lt;/RecNum&gt;&lt;DisplayText&gt;(Ware 2000; Ware 2003)&lt;/DisplayText&gt;&lt;record&gt;&lt;rec-number&gt;30&lt;/rec-number&gt;&lt;foreign-keys&gt;&lt;key app="EN" db-id="55svsfsfozz0f0ese0apwzzsxtvefxzwtva0"&gt;30&lt;/key&gt;&lt;/foreign-keys&gt;&lt;ref-type name="Book"&gt;6&lt;/ref-type&gt;&lt;contributors&gt;&lt;authors&gt;&lt;author&gt;Ware, C.&lt;/author&gt;&lt;/authors&gt;&lt;/contributors&gt;&lt;titles&gt;&lt;title&gt;Information Visualization: Perception for Design&lt;/title&gt;&lt;/titles&gt;&lt;dates&gt;&lt;year&gt;2000&lt;/year&gt;&lt;/dates&gt;&lt;pub-location&gt;New York&lt;/pub-location&gt;&lt;publisher&gt;Morgan Kauffman&lt;/publisher&gt;&lt;urls&gt;&lt;/urls&gt;&lt;/record&gt;&lt;/Cite&gt;&lt;Cite&gt;&lt;Author&gt;Ware&lt;/Author&gt;&lt;Year&gt;2003&lt;/Year&gt;&lt;RecNum&gt;134&lt;/RecNum&gt;&lt;record&gt;&lt;rec-number&gt;31&lt;/rec-number&gt;&lt;foreign-keys&gt;&lt;key app="EN" db-id="55svsfsfozz0f0ese0apwzzsxtvefxzwtva0"&gt;31&lt;/key&gt;&lt;/foreign-keys&gt;&lt;ref-type name="Book Section"&gt;5&lt;/ref-type&gt;&lt;contributors&gt;&lt;authors&gt;&lt;author&gt;Ware, C. &lt;/author&gt;&lt;/authors&gt;&lt;secondary-authors&gt;&lt;author&gt;J. M. Carroll&lt;/author&gt;&lt;/secondary-authors&gt;&lt;/contributors&gt;&lt;titles&gt;&lt;title&gt;Design as Applied Perception&lt;/title&gt;&lt;secondary-title&gt;HCI Models, Theories, and Frameworks: Towards a Multidisciplinary Science&lt;/secondary-title&gt;&lt;/titles&gt;&lt;dates&gt;&lt;year&gt;2003&lt;/year&gt;&lt;/dates&gt;&lt;pub-location&gt;San Franscisco&lt;/pub-location&gt;&lt;publisher&gt;Morgan-Kaufmann&lt;/publisher&gt;&lt;urls&gt;&lt;/urls&gt;&lt;/record&gt;&lt;/Cite&gt;&lt;/EndNote&gt;</w:instrText>
      </w:r>
      <w:r w:rsidR="00974A36">
        <w:rPr>
          <w:rFonts w:cstheme="minorHAnsi"/>
          <w:sz w:val="20"/>
          <w:szCs w:val="20"/>
        </w:rPr>
        <w:fldChar w:fldCharType="separate"/>
      </w:r>
      <w:r w:rsidR="00974A36">
        <w:rPr>
          <w:rFonts w:cstheme="minorHAnsi"/>
          <w:noProof/>
          <w:sz w:val="20"/>
          <w:szCs w:val="20"/>
        </w:rPr>
        <w:t>(</w:t>
      </w:r>
      <w:hyperlink w:anchor="_ENREF_138" w:tooltip="Ware, 2000 #49" w:history="1">
        <w:r w:rsidR="00E31D12">
          <w:rPr>
            <w:rFonts w:cstheme="minorHAnsi"/>
            <w:noProof/>
            <w:sz w:val="20"/>
            <w:szCs w:val="20"/>
          </w:rPr>
          <w:t>Ware 2000</w:t>
        </w:r>
      </w:hyperlink>
      <w:r w:rsidR="00974A36">
        <w:rPr>
          <w:rFonts w:cstheme="minorHAnsi"/>
          <w:noProof/>
          <w:sz w:val="20"/>
          <w:szCs w:val="20"/>
        </w:rPr>
        <w:t xml:space="preserve">; </w:t>
      </w:r>
      <w:hyperlink w:anchor="_ENREF_139" w:tooltip="Ware, 2003 #134" w:history="1">
        <w:r w:rsidR="00E31D12">
          <w:rPr>
            <w:rFonts w:cstheme="minorHAnsi"/>
            <w:noProof/>
            <w:sz w:val="20"/>
            <w:szCs w:val="20"/>
          </w:rPr>
          <w:t>Ware 2003</w:t>
        </w:r>
      </w:hyperlink>
      <w:r w:rsidR="00974A36">
        <w:rPr>
          <w:rFonts w:cstheme="minorHAnsi"/>
          <w:noProof/>
          <w:sz w:val="20"/>
          <w:szCs w:val="20"/>
        </w:rPr>
        <w:t>)</w:t>
      </w:r>
      <w:r w:rsidR="00974A36">
        <w:rPr>
          <w:rFonts w:cstheme="minorHAnsi"/>
          <w:sz w:val="20"/>
          <w:szCs w:val="20"/>
        </w:rPr>
        <w:fldChar w:fldCharType="end"/>
      </w:r>
      <w:r w:rsidR="00D069F6">
        <w:rPr>
          <w:rFonts w:cstheme="minorHAnsi"/>
          <w:sz w:val="20"/>
          <w:szCs w:val="20"/>
        </w:rPr>
        <w:t xml:space="preserve">. </w:t>
      </w:r>
      <w:r w:rsidRPr="00F74358">
        <w:rPr>
          <w:rFonts w:cstheme="minorHAnsi"/>
          <w:sz w:val="20"/>
          <w:szCs w:val="20"/>
        </w:rPr>
        <w:t xml:space="preserve">However, some aspects of complex task performance should not be automatized in order to guarantee </w:t>
      </w:r>
      <w:r w:rsidR="00D069F6">
        <w:rPr>
          <w:rFonts w:cstheme="minorHAnsi"/>
          <w:sz w:val="20"/>
          <w:szCs w:val="20"/>
        </w:rPr>
        <w:t xml:space="preserve">the user’s </w:t>
      </w:r>
      <w:r w:rsidRPr="00F74358">
        <w:rPr>
          <w:rFonts w:cstheme="minorHAnsi"/>
          <w:sz w:val="20"/>
          <w:szCs w:val="20"/>
        </w:rPr>
        <w:t xml:space="preserve">sensitivity and flexibility to novel situations. These aspects of performance should remain controlled and receive proper </w:t>
      </w:r>
      <w:proofErr w:type="spellStart"/>
      <w:r w:rsidRPr="00F74358">
        <w:rPr>
          <w:rFonts w:cstheme="minorHAnsi"/>
          <w:sz w:val="20"/>
          <w:szCs w:val="20"/>
        </w:rPr>
        <w:t>attentional</w:t>
      </w:r>
      <w:proofErr w:type="spellEnd"/>
      <w:r w:rsidRPr="00F74358">
        <w:rPr>
          <w:rFonts w:cstheme="minorHAnsi"/>
          <w:sz w:val="20"/>
          <w:szCs w:val="20"/>
        </w:rPr>
        <w:t xml:space="preserve"> resources. In contrast to automatized processes, controlled processes can be characterized as declarative, serial, and explicitly managed by trainable conscious, or ‘top-down’, strategies </w:t>
      </w:r>
      <w:r w:rsidRPr="00F74358">
        <w:rPr>
          <w:rFonts w:cstheme="minorHAnsi"/>
          <w:sz w:val="20"/>
          <w:szCs w:val="20"/>
        </w:rPr>
        <w:fldChar w:fldCharType="begin"/>
      </w:r>
      <w:r w:rsidR="00657A55">
        <w:rPr>
          <w:rFonts w:cstheme="minorHAnsi"/>
          <w:sz w:val="20"/>
          <w:szCs w:val="20"/>
        </w:rPr>
        <w:instrText xml:space="preserve"> ADDIN EN.CITE &lt;EndNote&gt;&lt;Cite&gt;&lt;Author&gt;Gopher&lt;/Author&gt;&lt;Year&gt;1996&lt;/Year&gt;&lt;RecNum&gt;18&lt;/RecNum&gt;&lt;DisplayText&gt;(Gopher 1996)&lt;/DisplayText&gt;&lt;record&gt;&lt;rec-number&gt;32&lt;/rec-number&gt;&lt;foreign-keys&gt;&lt;key app="EN" db-id="55svsfsfozz0f0ese0apwzzsxtvefxzwtva0"&gt;32&lt;/key&gt;&lt;/foreign-keys&gt;&lt;ref-type name="Journal Article"&gt;17&lt;/ref-type&gt;&lt;contributors&gt;&lt;authors&gt;&lt;author&gt;Gopher, D.&lt;/author&gt;&lt;/authors&gt;&lt;/contributors&gt;&lt;titles&gt;&lt;title&gt;Attention control: explorations of the work of an executive controller&lt;/title&gt;&lt;secondary-title&gt;Cognitive Brain Research&lt;/secondary-title&gt;&lt;/titles&gt;&lt;periodical&gt;&lt;full-title&gt;Cognitive Brain Research&lt;/full-title&gt;&lt;/periodical&gt;&lt;pages&gt;23-38&lt;/pages&gt;&lt;volume&gt;5&lt;/volume&gt;&lt;dates&gt;&lt;year&gt;1996&lt;/year&gt;&lt;/dates&gt;&lt;urls&gt;&lt;/urls&gt;&lt;/record&gt;&lt;/Cite&gt;&lt;/EndNote&gt;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51" w:tooltip="Gopher, 1996 #18" w:history="1">
        <w:r w:rsidR="00E31D12" w:rsidRPr="00F74358">
          <w:rPr>
            <w:rFonts w:cstheme="minorHAnsi"/>
            <w:noProof/>
            <w:sz w:val="20"/>
            <w:szCs w:val="20"/>
          </w:rPr>
          <w:t>Gopher 1996</w:t>
        </w:r>
      </w:hyperlink>
      <w:r w:rsidRPr="00F74358">
        <w:rPr>
          <w:rFonts w:cstheme="minorHAnsi"/>
          <w:noProof/>
          <w:sz w:val="20"/>
          <w:szCs w:val="20"/>
        </w:rPr>
        <w:t>)</w:t>
      </w:r>
      <w:r w:rsidRPr="00F74358">
        <w:rPr>
          <w:rFonts w:cstheme="minorHAnsi"/>
          <w:sz w:val="20"/>
          <w:szCs w:val="20"/>
        </w:rPr>
        <w:fldChar w:fldCharType="end"/>
      </w:r>
      <w:r w:rsidR="00D069F6">
        <w:rPr>
          <w:rFonts w:cstheme="minorHAnsi"/>
          <w:sz w:val="20"/>
          <w:szCs w:val="20"/>
        </w:rPr>
        <w:t>.</w:t>
      </w:r>
    </w:p>
    <w:p w:rsidR="006B09BF" w:rsidRPr="00F74358" w:rsidRDefault="006B09BF" w:rsidP="009C7ED8">
      <w:pPr>
        <w:spacing w:after="120" w:line="240" w:lineRule="auto"/>
        <w:jc w:val="both"/>
        <w:rPr>
          <w:rFonts w:cstheme="minorHAnsi"/>
          <w:sz w:val="20"/>
          <w:szCs w:val="20"/>
        </w:rPr>
      </w:pPr>
      <w:r w:rsidRPr="00F74358">
        <w:rPr>
          <w:rFonts w:cstheme="minorHAnsi"/>
          <w:sz w:val="20"/>
          <w:szCs w:val="20"/>
        </w:rPr>
        <w:t xml:space="preserve">Management of </w:t>
      </w:r>
      <w:proofErr w:type="spellStart"/>
      <w:r w:rsidRPr="00F74358">
        <w:rPr>
          <w:rFonts w:cstheme="minorHAnsi"/>
          <w:sz w:val="20"/>
          <w:szCs w:val="20"/>
        </w:rPr>
        <w:t>attentional</w:t>
      </w:r>
      <w:proofErr w:type="spellEnd"/>
      <w:r w:rsidRPr="00F74358">
        <w:rPr>
          <w:rFonts w:cstheme="minorHAnsi"/>
          <w:sz w:val="20"/>
          <w:szCs w:val="20"/>
        </w:rPr>
        <w:t xml:space="preserve"> resources can be determined by the environment </w:t>
      </w:r>
      <w:r w:rsidR="002B5394">
        <w:rPr>
          <w:rFonts w:cstheme="minorHAnsi"/>
          <w:sz w:val="20"/>
          <w:szCs w:val="20"/>
        </w:rPr>
        <w:t>but also</w:t>
      </w:r>
      <w:r w:rsidRPr="00F74358">
        <w:rPr>
          <w:rFonts w:cstheme="minorHAnsi"/>
          <w:sz w:val="20"/>
          <w:szCs w:val="20"/>
        </w:rPr>
        <w:t xml:space="preserve"> by </w:t>
      </w:r>
      <w:r w:rsidRPr="009A1944">
        <w:rPr>
          <w:rFonts w:cstheme="minorHAnsi"/>
          <w:b/>
          <w:sz w:val="20"/>
          <w:szCs w:val="20"/>
        </w:rPr>
        <w:t>user strategy</w:t>
      </w:r>
      <w:r w:rsidRPr="00F74358">
        <w:rPr>
          <w:rFonts w:cstheme="minorHAnsi"/>
          <w:sz w:val="20"/>
          <w:szCs w:val="20"/>
        </w:rPr>
        <w:t xml:space="preserve">. The striking effects of the contrast between automatic </w:t>
      </w:r>
      <w:proofErr w:type="spellStart"/>
      <w:r w:rsidRPr="00F74358">
        <w:rPr>
          <w:rFonts w:cstheme="minorHAnsi"/>
          <w:sz w:val="20"/>
          <w:szCs w:val="20"/>
        </w:rPr>
        <w:t>attentional</w:t>
      </w:r>
      <w:proofErr w:type="spellEnd"/>
      <w:r w:rsidRPr="00F74358">
        <w:rPr>
          <w:rFonts w:cstheme="minorHAnsi"/>
          <w:sz w:val="20"/>
          <w:szCs w:val="20"/>
        </w:rPr>
        <w:t xml:space="preserve"> processes and those guided by top-down or instructional processes is clear in Simons work on </w:t>
      </w:r>
      <w:proofErr w:type="spellStart"/>
      <w:r w:rsidRPr="00F74358">
        <w:rPr>
          <w:rFonts w:cstheme="minorHAnsi"/>
          <w:sz w:val="20"/>
          <w:szCs w:val="20"/>
        </w:rPr>
        <w:t>attentional</w:t>
      </w:r>
      <w:proofErr w:type="spellEnd"/>
      <w:r w:rsidRPr="00F74358">
        <w:rPr>
          <w:rFonts w:cstheme="minorHAnsi"/>
          <w:sz w:val="20"/>
          <w:szCs w:val="20"/>
        </w:rPr>
        <w:t xml:space="preserve"> capture and </w:t>
      </w:r>
      <w:proofErr w:type="spellStart"/>
      <w:r w:rsidRPr="00F74358">
        <w:rPr>
          <w:rFonts w:cstheme="minorHAnsi"/>
          <w:sz w:val="20"/>
          <w:szCs w:val="20"/>
        </w:rPr>
        <w:t>inattentional</w:t>
      </w:r>
      <w:proofErr w:type="spellEnd"/>
      <w:r w:rsidRPr="00F74358">
        <w:rPr>
          <w:rFonts w:cstheme="minorHAnsi"/>
          <w:sz w:val="20"/>
          <w:szCs w:val="20"/>
        </w:rPr>
        <w:t xml:space="preserve"> blindness </w:t>
      </w:r>
      <w:r w:rsidRPr="00F74358">
        <w:rPr>
          <w:rFonts w:cstheme="minorHAnsi"/>
          <w:sz w:val="20"/>
          <w:szCs w:val="20"/>
        </w:rPr>
        <w:fldChar w:fldCharType="begin"/>
      </w:r>
      <w:r w:rsidR="00657A55">
        <w:rPr>
          <w:rFonts w:cstheme="minorHAnsi"/>
          <w:sz w:val="20"/>
          <w:szCs w:val="20"/>
        </w:rPr>
        <w:instrText xml:space="preserve"> ADDIN EN.CITE &lt;EndNote&gt;&lt;Cite&gt;&lt;Author&gt;Simmons&lt;/Author&gt;&lt;Year&gt;2000&lt;/Year&gt;&lt;RecNum&gt;19&lt;/RecNum&gt;&lt;DisplayText&gt;(Simmons 2000)&lt;/DisplayText&gt;&lt;record&gt;&lt;rec-number&gt;33&lt;/rec-number&gt;&lt;foreign-keys&gt;&lt;key app="EN" db-id="55svsfsfozz0f0ese0apwzzsxtvefxzwtva0"&gt;33&lt;/key&gt;&lt;/foreign-keys&gt;&lt;ref-type name="Journal Article"&gt;17&lt;/ref-type&gt;&lt;contributors&gt;&lt;authors&gt;&lt;author&gt;Simmons, D.J.&lt;/author&gt;&lt;/authors&gt;&lt;/contributors&gt;&lt;titles&gt;&lt;title&gt;Attentional capture and inattentional blindness&lt;/title&gt;&lt;secondary-title&gt;Trends in Cognitive Sciences&lt;/secondary-title&gt;&lt;/titles&gt;&lt;periodical&gt;&lt;full-title&gt;Trends in Cognitive Sciences&lt;/full-title&gt;&lt;/periodical&gt;&lt;pages&gt;147-155&lt;/pages&gt;&lt;volume&gt;4&lt;/volume&gt;&lt;dates&gt;&lt;year&gt;2000&lt;/year&gt;&lt;/dates&gt;&lt;urls&gt;&lt;/urls&gt;&lt;/record&gt;&lt;/Cite&gt;&lt;/EndNote&gt;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20" w:tooltip="Simmons, 2000 #19" w:history="1">
        <w:r w:rsidR="00E31D12" w:rsidRPr="00F74358">
          <w:rPr>
            <w:rFonts w:cstheme="minorHAnsi"/>
            <w:noProof/>
            <w:sz w:val="20"/>
            <w:szCs w:val="20"/>
          </w:rPr>
          <w:t>Simmons 2000</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When instructed or given one kind of kind of stimuli, another unexpected type may go unnoticed. In retrospect or under different instruction, the same unexpected </w:t>
      </w:r>
      <w:proofErr w:type="gramStart"/>
      <w:r w:rsidRPr="00F74358">
        <w:rPr>
          <w:rFonts w:cstheme="minorHAnsi"/>
          <w:sz w:val="20"/>
          <w:szCs w:val="20"/>
        </w:rPr>
        <w:t>stimuli is</w:t>
      </w:r>
      <w:proofErr w:type="gramEnd"/>
      <w:r w:rsidRPr="00F74358">
        <w:rPr>
          <w:rFonts w:cstheme="minorHAnsi"/>
          <w:sz w:val="20"/>
          <w:szCs w:val="20"/>
        </w:rPr>
        <w:t xml:space="preserve"> obvious. The perceptual system can be high-jacked by top-down control of attention, sometimes resulting in the phenomena described as ‘</w:t>
      </w:r>
      <w:proofErr w:type="spellStart"/>
      <w:r w:rsidRPr="00F74358">
        <w:rPr>
          <w:rFonts w:cstheme="minorHAnsi"/>
          <w:sz w:val="20"/>
          <w:szCs w:val="20"/>
        </w:rPr>
        <w:t>attentional</w:t>
      </w:r>
      <w:proofErr w:type="spellEnd"/>
      <w:r w:rsidRPr="00F74358">
        <w:rPr>
          <w:rFonts w:cstheme="minorHAnsi"/>
          <w:sz w:val="20"/>
          <w:szCs w:val="20"/>
        </w:rPr>
        <w:t xml:space="preserve"> blink’ </w:t>
      </w:r>
      <w:r w:rsidRPr="00F74358">
        <w:rPr>
          <w:rFonts w:cstheme="minorHAnsi"/>
          <w:sz w:val="20"/>
          <w:szCs w:val="20"/>
        </w:rPr>
        <w:fldChar w:fldCharType="begin"/>
      </w:r>
      <w:r w:rsidR="00657A55">
        <w:rPr>
          <w:rFonts w:cstheme="minorHAnsi"/>
          <w:sz w:val="20"/>
          <w:szCs w:val="20"/>
        </w:rPr>
        <w:instrText xml:space="preserve"> ADDIN EN.CITE &lt;EndNote&gt;&lt;Cite&gt;&lt;Author&gt;Rensink&lt;/Author&gt;&lt;Year&gt;2000&lt;/Year&gt;&lt;RecNum&gt;20&lt;/RecNum&gt;&lt;DisplayText&gt;(Rensink 2000)&lt;/DisplayText&gt;&lt;record&gt;&lt;rec-number&gt;34&lt;/rec-number&gt;&lt;foreign-keys&gt;&lt;key app="EN" db-id="55svsfsfozz0f0ese0apwzzsxtvefxzwtva0"&gt;34&lt;/key&gt;&lt;/foreign-keys&gt;&lt;ref-type name="Journal Article"&gt;17&lt;/ref-type&gt;&lt;contributors&gt;&lt;authors&gt;&lt;author&gt;Rensink, R.A.&lt;/author&gt;&lt;/authors&gt;&lt;/contributors&gt;&lt;titles&gt;&lt;title&gt;Seeing, sensing, and scrutinizing&lt;/title&gt;&lt;secondary-title&gt;Vision Research&lt;/secondary-title&gt;&lt;/titles&gt;&lt;periodical&gt;&lt;full-title&gt;Vision Research&lt;/full-title&gt;&lt;/periodical&gt;&lt;pages&gt;1469-1487&lt;/pages&gt;&lt;number&gt;40&lt;/number&gt;&lt;dates&gt;&lt;year&gt;2000&lt;/year&gt;&lt;/dates&gt;&lt;urls&gt;&lt;/urls&gt;&lt;/record&gt;&lt;/Cite&gt;&lt;/EndNote&gt;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09" w:tooltip="Rensink, 2000 #20" w:history="1">
        <w:r w:rsidR="00E31D12" w:rsidRPr="00F74358">
          <w:rPr>
            <w:rFonts w:cstheme="minorHAnsi"/>
            <w:noProof/>
            <w:sz w:val="20"/>
            <w:szCs w:val="20"/>
          </w:rPr>
          <w:t>Rensink 2000</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The </w:t>
      </w:r>
      <w:r w:rsidR="00D069F6">
        <w:rPr>
          <w:rFonts w:cstheme="minorHAnsi"/>
          <w:sz w:val="20"/>
          <w:szCs w:val="20"/>
        </w:rPr>
        <w:t>h</w:t>
      </w:r>
      <w:r w:rsidRPr="00F74358">
        <w:rPr>
          <w:rFonts w:cstheme="minorHAnsi"/>
          <w:sz w:val="20"/>
          <w:szCs w:val="20"/>
        </w:rPr>
        <w:t xml:space="preserve">uman perceptual system can also be primed for detection of spatial and linguistic stimuli non-consciously (at a pre-semantic level) </w:t>
      </w:r>
      <w:r w:rsidRPr="00F74358">
        <w:rPr>
          <w:rFonts w:cstheme="minorHAnsi"/>
          <w:sz w:val="20"/>
          <w:szCs w:val="20"/>
        </w:rPr>
        <w:fldChar w:fldCharType="begin"/>
      </w:r>
      <w:r w:rsidR="00657A55">
        <w:rPr>
          <w:rFonts w:cstheme="minorHAnsi"/>
          <w:sz w:val="20"/>
          <w:szCs w:val="20"/>
        </w:rPr>
        <w:instrText xml:space="preserve"> ADDIN EN.CITE &lt;EndNote&gt;&lt;Cite&gt;&lt;Author&gt;Tulving&lt;/Author&gt;&lt;Year&gt;1990&lt;/Year&gt;&lt;RecNum&gt;21&lt;/RecNum&gt;&lt;DisplayText&gt;(Tulving 1990)&lt;/DisplayText&gt;&lt;record&gt;&lt;rec-number&gt;35&lt;/rec-number&gt;&lt;foreign-keys&gt;&lt;key app="EN" db-id="55svsfsfozz0f0ese0apwzzsxtvefxzwtva0"&gt;35&lt;/key&gt;&lt;/foreign-keys&gt;&lt;ref-type name="Journal Article"&gt;17&lt;/ref-type&gt;&lt;contributors&gt;&lt;authors&gt;&lt;author&gt;Tulving, E., and Schacter, D.L.&lt;/author&gt;&lt;/authors&gt;&lt;/contributors&gt;&lt;titles&gt;&lt;title&gt;Priming and Human Memory Systems&lt;/title&gt;&lt;secondary-title&gt;Science&lt;/secondary-title&gt;&lt;/titles&gt;&lt;periodical&gt;&lt;full-title&gt;Science&lt;/full-title&gt;&lt;/periodical&gt;&lt;pages&gt;301-306&lt;/pages&gt;&lt;volume&gt;247&lt;/volume&gt;&lt;number&gt;4940&lt;/number&gt;&lt;dates&gt;&lt;year&gt;1990&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36" w:tooltip="Tulving, 1990 #21" w:history="1">
        <w:r w:rsidR="00E31D12" w:rsidRPr="00F74358">
          <w:rPr>
            <w:rFonts w:cstheme="minorHAnsi"/>
            <w:noProof/>
            <w:sz w:val="20"/>
            <w:szCs w:val="20"/>
          </w:rPr>
          <w:t>Tulving 1990</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w:t>
      </w:r>
    </w:p>
    <w:p w:rsidR="006B09BF" w:rsidRPr="00F74358" w:rsidRDefault="006B09BF" w:rsidP="009C7ED8">
      <w:pPr>
        <w:spacing w:after="120" w:line="240" w:lineRule="auto"/>
        <w:jc w:val="both"/>
        <w:rPr>
          <w:rFonts w:cstheme="minorHAnsi"/>
          <w:sz w:val="20"/>
          <w:szCs w:val="20"/>
        </w:rPr>
      </w:pPr>
      <w:commentRangeStart w:id="15"/>
      <w:r w:rsidRPr="00F74358">
        <w:rPr>
          <w:rFonts w:cstheme="minorHAnsi"/>
          <w:sz w:val="20"/>
          <w:szCs w:val="20"/>
        </w:rPr>
        <w:t xml:space="preserve">Gopher (1996) has also examined the role of a control system in </w:t>
      </w:r>
      <w:proofErr w:type="spellStart"/>
      <w:r w:rsidRPr="00F74358">
        <w:rPr>
          <w:rFonts w:cstheme="minorHAnsi"/>
          <w:sz w:val="20"/>
          <w:szCs w:val="20"/>
        </w:rPr>
        <w:t>attentional</w:t>
      </w:r>
      <w:proofErr w:type="spellEnd"/>
      <w:r w:rsidRPr="00F74358">
        <w:rPr>
          <w:rFonts w:cstheme="minorHAnsi"/>
          <w:sz w:val="20"/>
          <w:szCs w:val="20"/>
        </w:rPr>
        <w:t xml:space="preserve"> performance for variable priorities and variable degrees of theoretical understanding of the system in dealing with ‘mishaps’ in the system. He found that executive </w:t>
      </w:r>
      <w:proofErr w:type="spellStart"/>
      <w:r w:rsidRPr="00F74358">
        <w:rPr>
          <w:rFonts w:cstheme="minorHAnsi"/>
          <w:sz w:val="20"/>
          <w:szCs w:val="20"/>
        </w:rPr>
        <w:t>attentional</w:t>
      </w:r>
      <w:proofErr w:type="spellEnd"/>
      <w:r w:rsidRPr="00F74358">
        <w:rPr>
          <w:rFonts w:cstheme="minorHAnsi"/>
          <w:sz w:val="20"/>
          <w:szCs w:val="20"/>
        </w:rPr>
        <w:t xml:space="preserve"> control is a strategic behavior and that users can increase performance </w:t>
      </w:r>
      <w:r w:rsidR="009A1944">
        <w:rPr>
          <w:rFonts w:cstheme="minorHAnsi"/>
          <w:sz w:val="20"/>
          <w:szCs w:val="20"/>
        </w:rPr>
        <w:t>once they learn</w:t>
      </w:r>
      <w:r w:rsidRPr="00F74358">
        <w:rPr>
          <w:rFonts w:cstheme="minorHAnsi"/>
          <w:sz w:val="20"/>
          <w:szCs w:val="20"/>
        </w:rPr>
        <w:t xml:space="preserve"> proper conceptual model. </w:t>
      </w:r>
      <w:commentRangeEnd w:id="15"/>
      <w:r w:rsidR="002B5394">
        <w:rPr>
          <w:rStyle w:val="CommentReference"/>
        </w:rPr>
        <w:commentReference w:id="15"/>
      </w:r>
      <w:r w:rsidRPr="00F74358">
        <w:rPr>
          <w:rFonts w:cstheme="minorHAnsi"/>
          <w:sz w:val="20"/>
          <w:szCs w:val="20"/>
        </w:rPr>
        <w:t xml:space="preserve">As Green &amp; </w:t>
      </w:r>
      <w:proofErr w:type="spellStart"/>
      <w:r w:rsidRPr="00F74358">
        <w:rPr>
          <w:rFonts w:cstheme="minorHAnsi"/>
          <w:sz w:val="20"/>
          <w:szCs w:val="20"/>
        </w:rPr>
        <w:t>Bavelier</w:t>
      </w:r>
      <w:proofErr w:type="spellEnd"/>
      <w:r w:rsidRPr="00F74358">
        <w:rPr>
          <w:rFonts w:cstheme="minorHAnsi"/>
          <w:sz w:val="20"/>
          <w:szCs w:val="20"/>
        </w:rPr>
        <w:t xml:space="preserve"> have shown </w:t>
      </w:r>
      <w:r w:rsidRPr="00F74358">
        <w:rPr>
          <w:rFonts w:cstheme="minorHAnsi"/>
          <w:sz w:val="20"/>
          <w:szCs w:val="20"/>
        </w:rPr>
        <w:fldChar w:fldCharType="begin"/>
      </w:r>
      <w:r w:rsidR="00657A55">
        <w:rPr>
          <w:rFonts w:cstheme="minorHAnsi"/>
          <w:sz w:val="20"/>
          <w:szCs w:val="20"/>
        </w:rPr>
        <w:instrText xml:space="preserve"> ADDIN EN.CITE &lt;EndNote&gt;&lt;Cite&gt;&lt;Author&gt;Green&lt;/Author&gt;&lt;Year&gt;2003&lt;/Year&gt;&lt;RecNum&gt;22&lt;/RecNum&gt;&lt;DisplayText&gt;(Green 2003)&lt;/DisplayText&gt;&lt;record&gt;&lt;rec-number&gt;36&lt;/rec-number&gt;&lt;foreign-keys&gt;&lt;key app="EN" db-id="55svsfsfozz0f0ese0apwzzsxtvefxzwtva0"&gt;36&lt;/key&gt;&lt;/foreign-keys&gt;&lt;ref-type name="Journal Article"&gt;17&lt;/ref-type&gt;&lt;contributors&gt;&lt;authors&gt;&lt;author&gt;Green, C., and Bavelier, D.&lt;/author&gt;&lt;/authors&gt;&lt;/contributors&gt;&lt;titles&gt;&lt;title&gt;Action videogame modifies visual selection attention&lt;/title&gt;&lt;secondary-title&gt;Nature Reviews Neuroscience&lt;/secondary-title&gt;&lt;/titles&gt;&lt;periodical&gt;&lt;full-title&gt;Nature Reviews Neuroscience&lt;/full-title&gt;&lt;/periodical&gt;&lt;pages&gt;534-537&lt;/pages&gt;&lt;volume&gt;423&lt;/volume&gt;&lt;dates&gt;&lt;year&gt;2003&lt;/year&gt;&lt;/dates&gt;&lt;urls&gt;&lt;/urls&gt;&lt;/record&gt;&lt;/Cite&gt;&lt;/EndNote&gt;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52" w:tooltip="Green, 2003 #22" w:history="1">
        <w:r w:rsidR="00E31D12" w:rsidRPr="00F74358">
          <w:rPr>
            <w:rFonts w:cstheme="minorHAnsi"/>
            <w:noProof/>
            <w:sz w:val="20"/>
            <w:szCs w:val="20"/>
          </w:rPr>
          <w:t>Green 2003</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a minimal </w:t>
      </w:r>
      <w:r w:rsidR="00387EFD" w:rsidRPr="00387EFD">
        <w:rPr>
          <w:rFonts w:cstheme="minorHAnsi"/>
          <w:b/>
          <w:sz w:val="20"/>
          <w:szCs w:val="20"/>
        </w:rPr>
        <w:t>practice</w:t>
      </w:r>
      <w:r w:rsidRPr="00F74358">
        <w:rPr>
          <w:rFonts w:cstheme="minorHAnsi"/>
          <w:sz w:val="20"/>
          <w:szCs w:val="20"/>
        </w:rPr>
        <w:t xml:space="preserve"> period of 10 X 1 hour sessions on first person, 3D-action video games (e.g. Medal of Honor) can significantly </w:t>
      </w:r>
      <w:r w:rsidR="00387EFD">
        <w:rPr>
          <w:rFonts w:cstheme="minorHAnsi"/>
          <w:sz w:val="20"/>
          <w:szCs w:val="20"/>
        </w:rPr>
        <w:t xml:space="preserve">improve </w:t>
      </w:r>
      <w:r w:rsidRPr="00F74358">
        <w:rPr>
          <w:rFonts w:cstheme="minorHAnsi"/>
          <w:sz w:val="20"/>
          <w:szCs w:val="20"/>
        </w:rPr>
        <w:t xml:space="preserve">user performance in </w:t>
      </w:r>
      <w:proofErr w:type="spellStart"/>
      <w:r w:rsidRPr="00F74358">
        <w:rPr>
          <w:rFonts w:cstheme="minorHAnsi"/>
          <w:sz w:val="20"/>
          <w:szCs w:val="20"/>
        </w:rPr>
        <w:t>attentional</w:t>
      </w:r>
      <w:proofErr w:type="spellEnd"/>
      <w:r w:rsidRPr="00F74358">
        <w:rPr>
          <w:rFonts w:cstheme="minorHAnsi"/>
          <w:sz w:val="20"/>
          <w:szCs w:val="20"/>
        </w:rPr>
        <w:t xml:space="preserve"> enumeration as measured by tests of “Useful Field Of View” (UFOV) and </w:t>
      </w:r>
      <w:proofErr w:type="spellStart"/>
      <w:r w:rsidRPr="00F74358">
        <w:rPr>
          <w:rFonts w:cstheme="minorHAnsi"/>
          <w:sz w:val="20"/>
          <w:szCs w:val="20"/>
        </w:rPr>
        <w:t>attentional</w:t>
      </w:r>
      <w:proofErr w:type="spellEnd"/>
      <w:r w:rsidRPr="00F74358">
        <w:rPr>
          <w:rFonts w:cstheme="minorHAnsi"/>
          <w:sz w:val="20"/>
          <w:szCs w:val="20"/>
        </w:rPr>
        <w:t xml:space="preserve"> blink. Interestingly, this effect was not observed in subjects trained with Tetris</w:t>
      </w:r>
      <w:r w:rsidR="00D069F6">
        <w:rPr>
          <w:rFonts w:cstheme="minorHAnsi"/>
          <w:sz w:val="20"/>
          <w:szCs w:val="20"/>
        </w:rPr>
        <w:t xml:space="preserve"> (</w:t>
      </w:r>
      <w:r w:rsidRPr="00F74358">
        <w:rPr>
          <w:rFonts w:cstheme="minorHAnsi"/>
          <w:sz w:val="20"/>
          <w:szCs w:val="20"/>
        </w:rPr>
        <w:t>an exocentric</w:t>
      </w:r>
      <w:r w:rsidR="00D069F6">
        <w:rPr>
          <w:rFonts w:cstheme="minorHAnsi"/>
          <w:sz w:val="20"/>
          <w:szCs w:val="20"/>
        </w:rPr>
        <w:t xml:space="preserve">, </w:t>
      </w:r>
      <w:r w:rsidRPr="00F74358">
        <w:rPr>
          <w:rFonts w:cstheme="minorHAnsi"/>
          <w:sz w:val="20"/>
          <w:szCs w:val="20"/>
        </w:rPr>
        <w:t>2D spatial puzzle game</w:t>
      </w:r>
      <w:r w:rsidR="00D069F6">
        <w:rPr>
          <w:rFonts w:cstheme="minorHAnsi"/>
          <w:sz w:val="20"/>
          <w:szCs w:val="20"/>
        </w:rPr>
        <w:t>)</w:t>
      </w:r>
      <w:r w:rsidRPr="00F74358">
        <w:rPr>
          <w:rFonts w:cstheme="minorHAnsi"/>
          <w:sz w:val="20"/>
          <w:szCs w:val="20"/>
        </w:rPr>
        <w:t xml:space="preserve">. </w:t>
      </w:r>
      <w:r w:rsidR="00D069F6">
        <w:rPr>
          <w:rFonts w:cstheme="minorHAnsi"/>
          <w:sz w:val="20"/>
          <w:szCs w:val="20"/>
        </w:rPr>
        <w:t xml:space="preserve">Clearly, there are rich dynamics </w:t>
      </w:r>
      <w:r w:rsidR="00974A36">
        <w:rPr>
          <w:rFonts w:cstheme="minorHAnsi"/>
          <w:sz w:val="20"/>
          <w:szCs w:val="20"/>
        </w:rPr>
        <w:t>between bottom-up and top-down processing and these have a direct impact</w:t>
      </w:r>
      <w:r w:rsidR="00D069F6">
        <w:rPr>
          <w:rFonts w:cstheme="minorHAnsi"/>
          <w:sz w:val="20"/>
          <w:szCs w:val="20"/>
        </w:rPr>
        <w:t xml:space="preserve"> a user’s experience and the usability of an application</w:t>
      </w:r>
      <w:r w:rsidR="00974A36">
        <w:rPr>
          <w:rFonts w:cstheme="minorHAnsi"/>
          <w:sz w:val="20"/>
          <w:szCs w:val="20"/>
        </w:rPr>
        <w:t xml:space="preserve">. </w:t>
      </w:r>
    </w:p>
    <w:p w:rsidR="00CF07F9" w:rsidRPr="006E0824" w:rsidRDefault="00CF07F9" w:rsidP="009C7ED8">
      <w:pPr>
        <w:pStyle w:val="Heading2"/>
        <w:spacing w:line="240" w:lineRule="auto"/>
      </w:pPr>
      <w:commentRangeStart w:id="16"/>
      <w:r w:rsidRPr="006E0824">
        <w:t>Scientific Visualization</w:t>
      </w:r>
      <w:commentRangeEnd w:id="16"/>
      <w:r w:rsidR="00F74358" w:rsidRPr="006E0824">
        <w:rPr>
          <w:rStyle w:val="CommentReference"/>
          <w:sz w:val="26"/>
          <w:szCs w:val="26"/>
        </w:rPr>
        <w:commentReference w:id="16"/>
      </w:r>
    </w:p>
    <w:p w:rsidR="00F74358" w:rsidRPr="00C72BDC" w:rsidRDefault="00F74358" w:rsidP="009C7ED8">
      <w:pPr>
        <w:pStyle w:val="BodyTextIndent2"/>
        <w:spacing w:after="120"/>
        <w:ind w:left="0"/>
        <w:jc w:val="both"/>
        <w:rPr>
          <w:rFonts w:asciiTheme="minorHAnsi" w:hAnsiTheme="minorHAnsi" w:cstheme="minorHAnsi"/>
          <w:b w:val="0"/>
          <w:bCs w:val="0"/>
          <w:sz w:val="20"/>
          <w:szCs w:val="20"/>
        </w:rPr>
      </w:pPr>
      <w:r w:rsidRPr="00C72BDC">
        <w:rPr>
          <w:rFonts w:asciiTheme="minorHAnsi" w:hAnsiTheme="minorHAnsi" w:cstheme="minorHAnsi"/>
          <w:b w:val="0"/>
          <w:bCs w:val="0"/>
          <w:sz w:val="20"/>
          <w:szCs w:val="20"/>
        </w:rPr>
        <w:t xml:space="preserve">The </w:t>
      </w:r>
      <w:proofErr w:type="spellStart"/>
      <w:r w:rsidRPr="00C72BDC">
        <w:rPr>
          <w:rFonts w:asciiTheme="minorHAnsi" w:hAnsiTheme="minorHAnsi" w:cstheme="minorHAnsi"/>
          <w:b w:val="0"/>
          <w:bCs w:val="0"/>
          <w:sz w:val="20"/>
          <w:szCs w:val="20"/>
        </w:rPr>
        <w:t>ScienceSpace</w:t>
      </w:r>
      <w:proofErr w:type="spellEnd"/>
      <w:r w:rsidRPr="00C72BDC">
        <w:rPr>
          <w:rFonts w:asciiTheme="minorHAnsi" w:hAnsiTheme="minorHAnsi" w:cstheme="minorHAnsi"/>
          <w:b w:val="0"/>
          <w:bCs w:val="0"/>
          <w:sz w:val="20"/>
          <w:szCs w:val="20"/>
        </w:rPr>
        <w:t xml:space="preserve"> Project showed that </w:t>
      </w:r>
      <w:r w:rsidRPr="00C72BDC">
        <w:rPr>
          <w:rFonts w:asciiTheme="minorHAnsi" w:hAnsiTheme="minorHAnsi" w:cstheme="minorHAnsi"/>
          <w:bCs w:val="0"/>
          <w:sz w:val="20"/>
          <w:szCs w:val="20"/>
        </w:rPr>
        <w:t>conceptual learning</w:t>
      </w:r>
      <w:r w:rsidRPr="00C72BDC">
        <w:rPr>
          <w:rFonts w:asciiTheme="minorHAnsi" w:hAnsiTheme="minorHAnsi" w:cstheme="minorHAnsi"/>
          <w:b w:val="0"/>
          <w:bCs w:val="0"/>
          <w:sz w:val="20"/>
          <w:szCs w:val="20"/>
        </w:rPr>
        <w:t xml:space="preserve"> can be aided by features of immersive VEs such as: their spatial, 3-dimensional aspect, their support for users to change their frames of reference, and the inclusion of multi-sensory cues </w:t>
      </w:r>
      <w:r w:rsidRPr="00C72BDC">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&lt;EndNote&gt;&lt;Cite&gt;&lt;Author&gt;Salzman&lt;/Author&gt;&lt;Year&gt;1999&lt;/Year&gt;&lt;RecNum&gt;68&lt;/RecNum&gt;&lt;DisplayText&gt;(Salzman 1999)&lt;/DisplayText&gt;&lt;record&gt;&lt;rec-number&gt;37&lt;/rec-number&gt;&lt;foreign-keys&gt;&lt;key app="EN" db-id="55svsfsfozz0f0ese0apwzzsxtvefxzwtva0"&gt;37&lt;/key&gt;&lt;/foreign-keys&gt;&lt;ref-type name="Journal Article"&gt;17&lt;/ref-type&gt;&lt;contributors&gt;&lt;authors&gt;&lt;author&gt;Salzman, M. C., Dede, C., Loftin, B. R., and Chen, J.&lt;/author&gt;&lt;/authors&gt;&lt;/contributors&gt;&lt;titles&gt;&lt;title&gt;A Model for Understanding How Virtual Reality Aids Complex Conceptual Learning&lt;/title&gt;&lt;secondary-title&gt;Presence: Teleoperators and Virtual Environments&lt;/secondary-title&gt;&lt;/titles&gt;&lt;periodical&gt;&lt;full-title&gt;Presence: Teleoperators and Virtual Environments&lt;/full-title&gt;&lt;/periodical&gt;&lt;pages&gt;293-316&lt;/pages&gt;&lt;volume&gt;8&lt;/volume&gt;&lt;number&gt;3&lt;/number&gt;&lt;dates&gt;&lt;year&gt;1999&lt;/year&gt;&lt;/dates&gt;&lt;urls&gt;&lt;/urls&gt;&lt;/record&gt;&lt;/Cite&gt;&lt;/EndNote&gt;</w:instrText>
      </w:r>
      <w:r w:rsidRPr="00C72BDC">
        <w:rPr>
          <w:rFonts w:asciiTheme="minorHAnsi" w:hAnsiTheme="minorHAnsi" w:cstheme="minorHAnsi"/>
          <w:b w:val="0"/>
          <w:bCs w:val="0"/>
          <w:sz w:val="20"/>
          <w:szCs w:val="20"/>
        </w:rPr>
        <w:fldChar w:fldCharType="separate"/>
      </w:r>
      <w:r w:rsidRPr="00C72BDC">
        <w:rPr>
          <w:rFonts w:asciiTheme="minorHAnsi" w:hAnsiTheme="minorHAnsi" w:cstheme="minorHAnsi"/>
          <w:b w:val="0"/>
          <w:bCs w:val="0"/>
          <w:noProof/>
          <w:sz w:val="20"/>
          <w:szCs w:val="20"/>
        </w:rPr>
        <w:t>(</w:t>
      </w:r>
      <w:hyperlink w:anchor="_ENREF_114" w:tooltip="Salzman, 1999 #68" w:history="1">
        <w:r w:rsidR="00E31D12" w:rsidRPr="00C72BDC">
          <w:rPr>
            <w:rFonts w:asciiTheme="minorHAnsi" w:hAnsiTheme="minorHAnsi" w:cstheme="minorHAnsi"/>
            <w:b w:val="0"/>
            <w:bCs w:val="0"/>
            <w:noProof/>
            <w:sz w:val="20"/>
            <w:szCs w:val="20"/>
          </w:rPr>
          <w:t>Salzman 1999</w:t>
        </w:r>
      </w:hyperlink>
      <w:r w:rsidRPr="00C72BDC">
        <w:rPr>
          <w:rFonts w:asciiTheme="minorHAnsi" w:hAnsiTheme="minorHAnsi" w:cstheme="minorHAnsi"/>
          <w:b w:val="0"/>
          <w:bCs w:val="0"/>
          <w:noProof/>
          <w:sz w:val="20"/>
          <w:szCs w:val="20"/>
        </w:rPr>
        <w:t>)</w:t>
      </w:r>
      <w:r w:rsidRPr="00C72BDC">
        <w:rPr>
          <w:rFonts w:asciiTheme="minorHAnsi" w:hAnsiTheme="minorHAnsi" w:cstheme="minorHAnsi"/>
          <w:b w:val="0"/>
          <w:bCs w:val="0"/>
          <w:sz w:val="20"/>
          <w:szCs w:val="20"/>
        </w:rPr>
        <w:fldChar w:fldCharType="end"/>
      </w:r>
      <w:r w:rsidRPr="00C72BDC">
        <w:rPr>
          <w:rFonts w:asciiTheme="minorHAnsi" w:hAnsiTheme="minorHAnsi" w:cstheme="minorHAnsi"/>
          <w:b w:val="0"/>
          <w:bCs w:val="0"/>
          <w:sz w:val="20"/>
          <w:szCs w:val="20"/>
        </w:rPr>
        <w:t xml:space="preserve">. The curriculum modules included learning about dynamics and interactions for the physics of Newton, Maxwell, and Pauling. It seems likely that this advantage would also transfer to desktop courseware and applications. Indeed, education researchers have shown improved student performance by augmenting science lectures with desktop virtual environments including the ‘Virtual Cell’ environment for </w:t>
      </w:r>
      <w:r w:rsidR="009E0FBA" w:rsidRPr="00C72BDC">
        <w:rPr>
          <w:rFonts w:asciiTheme="minorHAnsi" w:hAnsiTheme="minorHAnsi" w:cstheme="minorHAnsi"/>
          <w:b w:val="0"/>
          <w:bCs w:val="0"/>
          <w:sz w:val="20"/>
          <w:szCs w:val="20"/>
        </w:rPr>
        <w:t>teachin</w:t>
      </w:r>
      <w:r w:rsidR="005A5B83" w:rsidRPr="00C72BDC">
        <w:rPr>
          <w:rFonts w:asciiTheme="minorHAnsi" w:hAnsiTheme="minorHAnsi" w:cstheme="minorHAnsi"/>
          <w:b w:val="0"/>
          <w:bCs w:val="0"/>
          <w:sz w:val="20"/>
          <w:szCs w:val="20"/>
        </w:rPr>
        <w:t>g</w:t>
      </w:r>
      <w:r w:rsidR="009E0FBA" w:rsidRPr="00C72BDC">
        <w:rPr>
          <w:rFonts w:asciiTheme="minorHAnsi" w:hAnsiTheme="minorHAnsi" w:cstheme="minorHAnsi"/>
          <w:b w:val="0"/>
          <w:bCs w:val="0"/>
          <w:sz w:val="20"/>
          <w:szCs w:val="20"/>
        </w:rPr>
        <w:t xml:space="preserve"> </w:t>
      </w:r>
      <w:r w:rsidRPr="00C72BDC">
        <w:rPr>
          <w:rFonts w:asciiTheme="minorHAnsi" w:hAnsiTheme="minorHAnsi" w:cstheme="minorHAnsi"/>
          <w:b w:val="0"/>
          <w:bCs w:val="0"/>
          <w:sz w:val="20"/>
          <w:szCs w:val="20"/>
        </w:rPr>
        <w:t xml:space="preserve">biology and the processes of cellular respiration </w:t>
      </w:r>
      <w:r w:rsidRPr="00C72BDC">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&lt;EndNote&gt;&lt;Cite&gt;&lt;Author&gt;McClean&lt;/Author&gt;&lt;Year&gt;2001&lt;/Year&gt;&lt;RecNum&gt;69&lt;/RecNum&gt;&lt;DisplayText&gt;(McClean 2001)&lt;/DisplayText&gt;&lt;record&gt;&lt;rec-number&gt;38&lt;/rec-number&gt;&lt;foreign-keys&gt;&lt;key app="EN" db-id="55svsfsfozz0f0ese0apwzzsxtvefxzwtva0"&gt;38&lt;/key&gt;&lt;/foreign-keys&gt;&lt;ref-type name="Book Section"&gt;5&lt;/ref-type&gt;&lt;contributors&gt;&lt;authors&gt;&lt;author&gt;McClean, Phillip, Saini-Eidukat, Bernie, Schwert, Donald.  Slator, Brian, and  White, Alan&lt;/author&gt;&lt;/authors&gt;&lt;secondary-authors&gt;&lt;author&gt;Jack A. Chambers&lt;/author&gt;&lt;/secondary-authors&gt;&lt;/contributors&gt;&lt;titles&gt;&lt;title&gt;Virtual Worlds in Large Enrollment Biology and Geology Classes Significantly Improve Authentic Learning&lt;/title&gt;&lt;secondary-title&gt;Selected Papers from the 12th International Conference on College Teaching and Learning (ICCTL-01)&lt;/secondary-title&gt;&lt;/titles&gt;&lt;pages&gt;111-118&lt;/pages&gt;&lt;dates&gt;&lt;year&gt;2001&lt;/year&gt;&lt;pub-dates&gt;&lt;date&gt;April 17-21&lt;/date&gt;&lt;/pub-dates&gt;&lt;/dates&gt;&lt;pub-location&gt; Jacksonville, FL&lt;/pub-location&gt;&lt;publisher&gt;Center for the Advancement of Teaching and Learning&lt;/publisher&gt;&lt;urls&gt;&lt;/urls&gt;&lt;/record&gt;&lt;/Cite&gt;&lt;/EndNote&gt;</w:instrText>
      </w:r>
      <w:r w:rsidRPr="00C72BDC">
        <w:rPr>
          <w:rFonts w:asciiTheme="minorHAnsi" w:hAnsiTheme="minorHAnsi" w:cstheme="minorHAnsi"/>
          <w:b w:val="0"/>
          <w:bCs w:val="0"/>
          <w:sz w:val="20"/>
          <w:szCs w:val="20"/>
        </w:rPr>
        <w:fldChar w:fldCharType="separate"/>
      </w:r>
      <w:r w:rsidRPr="00C72BDC">
        <w:rPr>
          <w:rFonts w:asciiTheme="minorHAnsi" w:hAnsiTheme="minorHAnsi" w:cstheme="minorHAnsi"/>
          <w:b w:val="0"/>
          <w:bCs w:val="0"/>
          <w:noProof/>
          <w:sz w:val="20"/>
          <w:szCs w:val="20"/>
        </w:rPr>
        <w:t>(</w:t>
      </w:r>
      <w:hyperlink w:anchor="_ENREF_77" w:tooltip="McClean, 2001 #69" w:history="1">
        <w:r w:rsidR="00E31D12" w:rsidRPr="00C72BDC">
          <w:rPr>
            <w:rFonts w:asciiTheme="minorHAnsi" w:hAnsiTheme="minorHAnsi" w:cstheme="minorHAnsi"/>
            <w:b w:val="0"/>
            <w:bCs w:val="0"/>
            <w:noProof/>
            <w:sz w:val="20"/>
            <w:szCs w:val="20"/>
          </w:rPr>
          <w:t>McClean 2001</w:t>
        </w:r>
      </w:hyperlink>
      <w:r w:rsidRPr="00C72BDC">
        <w:rPr>
          <w:rFonts w:asciiTheme="minorHAnsi" w:hAnsiTheme="minorHAnsi" w:cstheme="minorHAnsi"/>
          <w:b w:val="0"/>
          <w:bCs w:val="0"/>
          <w:noProof/>
          <w:sz w:val="20"/>
          <w:szCs w:val="20"/>
        </w:rPr>
        <w:t>)</w:t>
      </w:r>
      <w:r w:rsidRPr="00C72BDC">
        <w:rPr>
          <w:rFonts w:asciiTheme="minorHAnsi" w:hAnsiTheme="minorHAnsi" w:cstheme="minorHAnsi"/>
          <w:b w:val="0"/>
          <w:bCs w:val="0"/>
          <w:sz w:val="20"/>
          <w:szCs w:val="20"/>
        </w:rPr>
        <w:fldChar w:fldCharType="end"/>
      </w:r>
      <w:r w:rsidRPr="00C72BDC">
        <w:rPr>
          <w:rFonts w:asciiTheme="minorHAnsi" w:hAnsiTheme="minorHAnsi" w:cstheme="minorHAnsi"/>
          <w:b w:val="0"/>
          <w:bCs w:val="0"/>
          <w:sz w:val="20"/>
          <w:szCs w:val="20"/>
        </w:rPr>
        <w:t xml:space="preserve">, </w:t>
      </w:r>
      <w:r w:rsidRPr="00C72BDC">
        <w:rPr>
          <w:rFonts w:asciiTheme="minorHAnsi" w:hAnsiTheme="minorHAnsi" w:cstheme="minorHAnsi"/>
          <w:b w:val="0"/>
          <w:bCs w:val="0"/>
          <w:sz w:val="20"/>
          <w:szCs w:val="20"/>
        </w:rPr>
        <w:fldChar w:fldCharType="begin"/>
      </w:r>
      <w:r w:rsidR="00657A55">
        <w:rPr>
          <w:rFonts w:asciiTheme="minorHAnsi" w:hAnsiTheme="minorHAnsi" w:cstheme="minorHAnsi"/>
          <w:b w:val="0"/>
          <w:bCs w:val="0"/>
          <w:sz w:val="20"/>
          <w:szCs w:val="20"/>
        </w:rPr>
        <w:instrText xml:space="preserve"> ADDIN EN.CITE &lt;EndNote&gt;&lt;Cite&gt;&lt;Author&gt;Saini-Eidukat&lt;/Author&gt;&lt;Year&gt;1999&lt;/Year&gt;&lt;RecNum&gt;70&lt;/RecNum&gt;&lt;DisplayText&gt;(Saini-Eidukat 1999; White 1999)&lt;/DisplayText&gt;&lt;record&gt;&lt;rec-number&gt;39&lt;/rec-number&gt;&lt;foreign-keys&gt;&lt;key app="EN" db-id="55svsfsfozz0f0ese0apwzzsxtvefxzwtva0"&gt;39&lt;/key&gt;&lt;/foreign-keys&gt;&lt;ref-type name="Conference Proceedings"&gt;10&lt;/ref-type&gt;&lt;contributors&gt;&lt;authors&gt;&lt;author&gt;Saini-Eidukat, B., Schwert, D.P., and Slator, B.M.&lt;/author&gt;&lt;/authors&gt;&lt;/contributors&gt;&lt;titles&gt;&lt;title&gt;Designing, Building, and Assessing a Virtual World for Science Education&lt;/title&gt;&lt;secondary-title&gt;International Conference on Computers and Their Applications&lt;/secondary-title&gt;&lt;/titles&gt;&lt;dates&gt;&lt;year&gt;1999&lt;/year&gt;&lt;pub-dates&gt;&lt;date&gt;April 7-9&lt;/date&gt;&lt;/pub-dates&gt;&lt;/dates&gt;&lt;pub-location&gt;Cancun, Mexico&lt;/pub-location&gt;&lt;urls&gt;&lt;/urls&gt;&lt;/record&gt;&lt;/Cite&gt;&lt;Cite&gt;&lt;Author&gt;White&lt;/Author&gt;&lt;Year&gt;1999&lt;/Year&gt;&lt;RecNum&gt;71&lt;/RecNum&gt;&lt;record&gt;&lt;rec-number&gt;40&lt;/rec-number&gt;&lt;foreign-keys&gt;&lt;key app="EN" db-id="55svsfsfozz0f0ese0apwzzsxtvefxzwtva0"&gt;40&lt;/key&gt;&lt;/foreign-keys&gt;&lt;ref-type name="Conference Proceedings"&gt;10&lt;/ref-type&gt;&lt;contributors&gt;&lt;authors&gt;&lt;author&gt;White, Alan R., McClean, Phillip E., and  Slator, Brian M.&lt;/author&gt;&lt;/authors&gt;&lt;/contributors&gt;&lt;titles&gt;&lt;title&gt;The Virtual Cell: An Interactive, Virtual Environment for Cell Biology&lt;/title&gt;&lt;secondary-title&gt;World Conference on Educational Media, Hypermedia and Telecommunications (ED-MEDIA 99)&lt;/secondary-title&gt;&lt;/titles&gt;&lt;dates&gt;&lt;year&gt;1999&lt;/year&gt;&lt;pub-dates&gt;&lt;date&gt;June 19-24&lt;/date&gt;&lt;/pub-dates&gt;&lt;/dates&gt;&lt;pub-location&gt;Seattle, WA&lt;/pub-location&gt;&lt;urls&gt;&lt;/urls&gt;&lt;/record&gt;&lt;/Cite&gt;&lt;/EndNote&gt;</w:instrText>
      </w:r>
      <w:r w:rsidRPr="00C72BDC">
        <w:rPr>
          <w:rFonts w:asciiTheme="minorHAnsi" w:hAnsiTheme="minorHAnsi" w:cstheme="minorHAnsi"/>
          <w:b w:val="0"/>
          <w:bCs w:val="0"/>
          <w:sz w:val="20"/>
          <w:szCs w:val="20"/>
        </w:rPr>
        <w:fldChar w:fldCharType="separate"/>
      </w:r>
      <w:r w:rsidRPr="00C72BDC">
        <w:rPr>
          <w:rFonts w:asciiTheme="minorHAnsi" w:hAnsiTheme="minorHAnsi" w:cstheme="minorHAnsi"/>
          <w:b w:val="0"/>
          <w:bCs w:val="0"/>
          <w:noProof/>
          <w:sz w:val="20"/>
          <w:szCs w:val="20"/>
        </w:rPr>
        <w:t>(</w:t>
      </w:r>
      <w:hyperlink w:anchor="_ENREF_113" w:tooltip="Saini-Eidukat, 1999 #70" w:history="1">
        <w:r w:rsidR="00E31D12" w:rsidRPr="00C72BDC">
          <w:rPr>
            <w:rFonts w:asciiTheme="minorHAnsi" w:hAnsiTheme="minorHAnsi" w:cstheme="minorHAnsi"/>
            <w:b w:val="0"/>
            <w:bCs w:val="0"/>
            <w:noProof/>
            <w:sz w:val="20"/>
            <w:szCs w:val="20"/>
          </w:rPr>
          <w:t>Saini-Eidukat 1999</w:t>
        </w:r>
      </w:hyperlink>
      <w:r w:rsidRPr="00C72BDC">
        <w:rPr>
          <w:rFonts w:asciiTheme="minorHAnsi" w:hAnsiTheme="minorHAnsi" w:cstheme="minorHAnsi"/>
          <w:b w:val="0"/>
          <w:bCs w:val="0"/>
          <w:noProof/>
          <w:sz w:val="20"/>
          <w:szCs w:val="20"/>
        </w:rPr>
        <w:t xml:space="preserve">; </w:t>
      </w:r>
      <w:hyperlink w:anchor="_ENREF_144" w:tooltip="White, 1999 #71" w:history="1">
        <w:r w:rsidR="00E31D12" w:rsidRPr="00C72BDC">
          <w:rPr>
            <w:rFonts w:asciiTheme="minorHAnsi" w:hAnsiTheme="minorHAnsi" w:cstheme="minorHAnsi"/>
            <w:b w:val="0"/>
            <w:bCs w:val="0"/>
            <w:noProof/>
            <w:sz w:val="20"/>
            <w:szCs w:val="20"/>
          </w:rPr>
          <w:t>White 1999</w:t>
        </w:r>
      </w:hyperlink>
      <w:r w:rsidRPr="00C72BDC">
        <w:rPr>
          <w:rFonts w:asciiTheme="minorHAnsi" w:hAnsiTheme="minorHAnsi" w:cstheme="minorHAnsi"/>
          <w:b w:val="0"/>
          <w:bCs w:val="0"/>
          <w:noProof/>
          <w:sz w:val="20"/>
          <w:szCs w:val="20"/>
        </w:rPr>
        <w:t>)</w:t>
      </w:r>
      <w:r w:rsidRPr="00C72BDC">
        <w:rPr>
          <w:rFonts w:asciiTheme="minorHAnsi" w:hAnsiTheme="minorHAnsi" w:cstheme="minorHAnsi"/>
          <w:b w:val="0"/>
          <w:bCs w:val="0"/>
          <w:sz w:val="20"/>
          <w:szCs w:val="20"/>
        </w:rPr>
        <w:fldChar w:fldCharType="end"/>
      </w:r>
      <w:r w:rsidRPr="00C72BDC">
        <w:rPr>
          <w:rFonts w:asciiTheme="minorHAnsi" w:hAnsiTheme="minorHAnsi" w:cstheme="minorHAnsi"/>
          <w:b w:val="0"/>
          <w:bCs w:val="0"/>
          <w:sz w:val="20"/>
          <w:szCs w:val="20"/>
        </w:rPr>
        <w:t>.</w:t>
      </w:r>
    </w:p>
    <w:p w:rsidR="00453F3A" w:rsidRDefault="00453F3A" w:rsidP="009C7ED8">
      <w:pPr>
        <w:pStyle w:val="BodyTextIndent2"/>
        <w:spacing w:after="120"/>
        <w:ind w:left="0"/>
        <w:jc w:val="both"/>
        <w:rPr>
          <w:rFonts w:asciiTheme="minorHAnsi" w:hAnsiTheme="minorHAnsi" w:cstheme="minorHAnsi"/>
          <w:b w:val="0"/>
          <w:sz w:val="20"/>
        </w:rPr>
      </w:pPr>
      <w:r w:rsidRPr="00C72BDC">
        <w:rPr>
          <w:rFonts w:asciiTheme="minorHAnsi" w:hAnsiTheme="minorHAnsi" w:cstheme="minorHAnsi"/>
          <w:b w:val="0"/>
          <w:sz w:val="20"/>
        </w:rPr>
        <w:t>This is compelling evidence for the value of VEs as learning tools and for concept acquisition during the develop</w:t>
      </w:r>
      <w:r w:rsidR="00B0439D" w:rsidRPr="00C72BDC">
        <w:rPr>
          <w:rFonts w:asciiTheme="minorHAnsi" w:hAnsiTheme="minorHAnsi" w:cstheme="minorHAnsi"/>
          <w:b w:val="0"/>
          <w:sz w:val="20"/>
        </w:rPr>
        <w:t>ment of a user’s mental model. For example, t</w:t>
      </w:r>
      <w:r w:rsidRPr="00C72BDC">
        <w:rPr>
          <w:rFonts w:asciiTheme="minorHAnsi" w:hAnsiTheme="minorHAnsi" w:cstheme="minorHAnsi"/>
          <w:b w:val="0"/>
          <w:sz w:val="20"/>
        </w:rPr>
        <w:t xml:space="preserve">he NYU School of Medicine </w:t>
      </w:r>
      <w:r w:rsidRPr="00C72BDC">
        <w:rPr>
          <w:rFonts w:asciiTheme="minorHAnsi" w:hAnsiTheme="minorHAnsi" w:cstheme="minorHAnsi"/>
          <w:b w:val="0"/>
          <w:sz w:val="20"/>
        </w:rPr>
        <w:fldChar w:fldCharType="begin"/>
      </w:r>
      <w:r w:rsidR="00657A55">
        <w:rPr>
          <w:rFonts w:asciiTheme="minorHAnsi" w:hAnsiTheme="minorHAnsi" w:cstheme="minorHAnsi"/>
          <w:b w:val="0"/>
          <w:sz w:val="20"/>
        </w:rPr>
        <w:instrText xml:space="preserve"> ADDIN EN.CITE &lt;EndNote&gt;&lt;Cite&gt;&lt;Author&gt;Bogart&lt;/Author&gt;&lt;Year&gt;2001&lt;/Year&gt;&lt;RecNum&gt;161&lt;/RecNum&gt;&lt;DisplayText&gt;(Bogart 2001)&lt;/DisplayText&gt;&lt;record&gt;&lt;rec-number&gt;41&lt;/rec-number&gt;&lt;foreign-keys&gt;&lt;key app="EN" db-id="55svsfsfozz0f0ese0apwzzsxtvefxzwtva0"&gt;41&lt;/key&gt;&lt;/foreign-keys&gt;&lt;ref-type name="Online Database"&gt;45&lt;/ref-type&gt;&lt;contributors&gt;&lt;authors&gt;&lt;author&gt;Bogart, Bruce, Nachbar, Martin, Kirov, Miro, McNeil, Dean &lt;/author&gt;&lt;/authors&gt;&lt;/contributors&gt;&lt;titles&gt;&lt;title&gt;VR Anatomy Courseware&lt;/title&gt;&lt;secondary-title&gt;NYU School of Medicine&lt;/secondary-title&gt;&lt;/titles&gt;&lt;dates&gt;&lt;year&gt;2001&lt;/year&gt;&lt;/dates&gt;&lt;publisher&gt;NYU School of Medicine, http://www.wiki.csoft.at/vrml/skull/info.html&lt;/publisher&gt;&lt;urls&gt;&lt;/urls&gt;&lt;/record&gt;&lt;/Cite&gt;&lt;/EndNote&gt;</w:instrText>
      </w:r>
      <w:r w:rsidRPr="00C72BDC">
        <w:rPr>
          <w:rFonts w:asciiTheme="minorHAnsi" w:hAnsiTheme="minorHAnsi" w:cstheme="minorHAnsi"/>
          <w:b w:val="0"/>
          <w:sz w:val="20"/>
        </w:rPr>
        <w:fldChar w:fldCharType="separate"/>
      </w:r>
      <w:r w:rsidRPr="00C72BDC">
        <w:rPr>
          <w:rFonts w:asciiTheme="minorHAnsi" w:hAnsiTheme="minorHAnsi" w:cstheme="minorHAnsi"/>
          <w:b w:val="0"/>
          <w:noProof/>
          <w:sz w:val="20"/>
        </w:rPr>
        <w:t>(</w:t>
      </w:r>
      <w:hyperlink w:anchor="_ENREF_10" w:tooltip="Bogart, 2001 #161" w:history="1">
        <w:r w:rsidR="00E31D12" w:rsidRPr="00C72BDC">
          <w:rPr>
            <w:rFonts w:asciiTheme="minorHAnsi" w:hAnsiTheme="minorHAnsi" w:cstheme="minorHAnsi"/>
            <w:b w:val="0"/>
            <w:noProof/>
            <w:sz w:val="20"/>
          </w:rPr>
          <w:t>Bogart 2001</w:t>
        </w:r>
      </w:hyperlink>
      <w:r w:rsidRPr="00C72BDC">
        <w:rPr>
          <w:rFonts w:asciiTheme="minorHAnsi" w:hAnsiTheme="minorHAnsi" w:cstheme="minorHAnsi"/>
          <w:b w:val="0"/>
          <w:noProof/>
          <w:sz w:val="20"/>
        </w:rPr>
        <w:t>)</w:t>
      </w:r>
      <w:r w:rsidRPr="00C72BDC">
        <w:rPr>
          <w:rFonts w:asciiTheme="minorHAnsi" w:hAnsiTheme="minorHAnsi" w:cstheme="minorHAnsi"/>
          <w:b w:val="0"/>
          <w:sz w:val="20"/>
        </w:rPr>
        <w:fldChar w:fldCharType="end"/>
      </w:r>
      <w:r w:rsidRPr="00C72BDC">
        <w:rPr>
          <w:rFonts w:asciiTheme="minorHAnsi" w:hAnsiTheme="minorHAnsi" w:cstheme="minorHAnsi"/>
          <w:b w:val="0"/>
          <w:sz w:val="20"/>
        </w:rPr>
        <w:t xml:space="preserve"> published a number of anatomy courseware modules in VRML that provide an </w:t>
      </w:r>
      <w:r w:rsidR="009E0FBA" w:rsidRPr="00C72BDC">
        <w:rPr>
          <w:rFonts w:asciiTheme="minorHAnsi" w:hAnsiTheme="minorHAnsi" w:cstheme="minorHAnsi"/>
          <w:b w:val="0"/>
          <w:sz w:val="20"/>
        </w:rPr>
        <w:t>information-rich</w:t>
      </w:r>
      <w:r w:rsidRPr="00C72BDC">
        <w:rPr>
          <w:rFonts w:asciiTheme="minorHAnsi" w:hAnsiTheme="minorHAnsi" w:cstheme="minorHAnsi"/>
          <w:b w:val="0"/>
          <w:sz w:val="20"/>
        </w:rPr>
        <w:t xml:space="preserve"> interface to detailed models of the human head. The value and need for such tools have long been recognized </w:t>
      </w:r>
      <w:r w:rsidRPr="00C72BDC">
        <w:rPr>
          <w:rFonts w:asciiTheme="minorHAnsi" w:hAnsiTheme="minorHAnsi" w:cstheme="minorHAnsi"/>
          <w:b w:val="0"/>
          <w:sz w:val="20"/>
        </w:rPr>
        <w:fldChar w:fldCharType="begin"/>
      </w:r>
      <w:r w:rsidR="00657A55">
        <w:rPr>
          <w:rFonts w:asciiTheme="minorHAnsi" w:hAnsiTheme="minorHAnsi" w:cstheme="minorHAnsi"/>
          <w:b w:val="0"/>
          <w:sz w:val="20"/>
        </w:rPr>
        <w:instrText xml:space="preserve"> ADDIN EN.CITE &lt;EndNote&gt;&lt;Cite&gt;&lt;Author&gt;Farrell&lt;/Author&gt;&lt;Year&gt;1989&lt;/Year&gt;&lt;RecNum&gt;159&lt;/RecNum&gt;&lt;DisplayText&gt;(Farrell and Zappulla 1989; Kling-Petersen, Pascher et al. 1999)&lt;/DisplayText&gt;&lt;record&gt;&lt;rec-number&gt;42&lt;/rec-number&gt;&lt;foreign-keys&gt;&lt;key app="EN" db-id="55svsfsfozz0f0ese0apwzzsxtvefxzwtva0"&gt;42&lt;/key&gt;&lt;/foreign-keys&gt;&lt;ref-type name="Journal Article"&gt;17&lt;/ref-type&gt;&lt;contributors&gt;&lt;authors&gt;&lt;author&gt;E.J. Farrell&lt;/author&gt;&lt;author&gt;R.A. Zappulla&lt;/author&gt;&lt;/authors&gt;&lt;/contributors&gt;&lt;titles&gt;&lt;title&gt;Three-Dimensional Data Visualization and Biomedical Applications&lt;/title&gt;&lt;secondary-title&gt;Critical Reviews Biomedical Engineering&lt;/secondary-title&gt;&lt;/titles&gt;&lt;periodical&gt;&lt;full-title&gt;Critical Reviews Biomedical Engineering&lt;/full-title&gt;&lt;/periodical&gt;&lt;pages&gt;323-326&lt;/pages&gt;&lt;volume&gt;16&lt;/volume&gt;&lt;number&gt;4&lt;/number&gt;&lt;dates&gt;&lt;year&gt;1989&lt;/year&gt;&lt;/dates&gt;&lt;urls&gt;&lt;/urls&gt;&lt;/record&gt;&lt;/Cite&gt;&lt;Cite&gt;&lt;Author&gt;Kling-Petersen&lt;/Author&gt;&lt;Year&gt;1999&lt;/Year&gt;&lt;RecNum&gt;160&lt;/RecNum&gt;&lt;record&gt;&lt;rec-number&gt;43&lt;/rec-number&gt;&lt;foreign-keys&gt;&lt;key app="EN" db-id="55svsfsfozz0f0ese0apwzzsxtvefxzwtva0"&gt;43&lt;/key&gt;&lt;/foreign-keys&gt;&lt;ref-type name="Journal Article"&gt;17&lt;/ref-type&gt;&lt;contributors&gt;&lt;authors&gt;&lt;author&gt;T. Kling-Petersen&lt;/author&gt;&lt;author&gt;R. Pascher&lt;/author&gt;&lt;author&gt;M. Rydmark&lt;/author&gt;&lt;/authors&gt;&lt;/contributors&gt;&lt;titles&gt;&lt;title&gt;Virtual Reality on the Web: The Potential of Different Methodologies and Visualization Techniques for Scientific Research and Medical Education&lt;/title&gt;&lt;secondary-title&gt;Stud Health Technol Inform&lt;/secondary-title&gt;&lt;/titles&gt;&lt;periodical&gt;&lt;full-title&gt;Stud Health Technol Inform&lt;/full-title&gt;&lt;/periodical&gt;&lt;pages&gt;181-186&lt;/pages&gt;&lt;volume&gt;62&lt;/volume&gt;&lt;dates&gt;&lt;year&gt;1999&lt;/year&gt;&lt;/dates&gt;&lt;urls&gt;&lt;/urls&gt;&lt;/record&gt;&lt;/Cite&gt;&lt;/EndNote&gt;</w:instrText>
      </w:r>
      <w:r w:rsidRPr="00C72BDC">
        <w:rPr>
          <w:rFonts w:asciiTheme="minorHAnsi" w:hAnsiTheme="minorHAnsi" w:cstheme="minorHAnsi"/>
          <w:b w:val="0"/>
          <w:sz w:val="20"/>
        </w:rPr>
        <w:fldChar w:fldCharType="separate"/>
      </w:r>
      <w:r w:rsidRPr="00C72BDC">
        <w:rPr>
          <w:rFonts w:asciiTheme="minorHAnsi" w:hAnsiTheme="minorHAnsi" w:cstheme="minorHAnsi"/>
          <w:b w:val="0"/>
          <w:noProof/>
          <w:sz w:val="20"/>
        </w:rPr>
        <w:t>(</w:t>
      </w:r>
      <w:hyperlink w:anchor="_ENREF_42" w:tooltip="Farrell, 1989 #159" w:history="1">
        <w:r w:rsidR="00E31D12" w:rsidRPr="00C72BDC">
          <w:rPr>
            <w:rFonts w:asciiTheme="minorHAnsi" w:hAnsiTheme="minorHAnsi" w:cstheme="minorHAnsi"/>
            <w:b w:val="0"/>
            <w:noProof/>
            <w:sz w:val="20"/>
          </w:rPr>
          <w:t>Farrell and Zappulla 1989</w:t>
        </w:r>
      </w:hyperlink>
      <w:r w:rsidRPr="00C72BDC">
        <w:rPr>
          <w:rFonts w:asciiTheme="minorHAnsi" w:hAnsiTheme="minorHAnsi" w:cstheme="minorHAnsi"/>
          <w:b w:val="0"/>
          <w:noProof/>
          <w:sz w:val="20"/>
        </w:rPr>
        <w:t xml:space="preserve">; </w:t>
      </w:r>
      <w:hyperlink w:anchor="_ENREF_66" w:tooltip="Kling-Petersen, 1999 #160" w:history="1">
        <w:r w:rsidR="00E31D12" w:rsidRPr="00C72BDC">
          <w:rPr>
            <w:rFonts w:asciiTheme="minorHAnsi" w:hAnsiTheme="minorHAnsi" w:cstheme="minorHAnsi"/>
            <w:b w:val="0"/>
            <w:noProof/>
            <w:sz w:val="20"/>
          </w:rPr>
          <w:t>Kling-Petersen, Pascher et al. 1999</w:t>
        </w:r>
      </w:hyperlink>
      <w:r w:rsidRPr="00C72BDC">
        <w:rPr>
          <w:rFonts w:asciiTheme="minorHAnsi" w:hAnsiTheme="minorHAnsi" w:cstheme="minorHAnsi"/>
          <w:b w:val="0"/>
          <w:noProof/>
          <w:sz w:val="20"/>
        </w:rPr>
        <w:t>)</w:t>
      </w:r>
      <w:r w:rsidRPr="00C72BDC">
        <w:rPr>
          <w:rFonts w:asciiTheme="minorHAnsi" w:hAnsiTheme="minorHAnsi" w:cstheme="minorHAnsi"/>
          <w:b w:val="0"/>
          <w:sz w:val="20"/>
        </w:rPr>
        <w:fldChar w:fldCharType="end"/>
      </w:r>
      <w:r w:rsidRPr="00C72BDC">
        <w:rPr>
          <w:rFonts w:asciiTheme="minorHAnsi" w:hAnsiTheme="minorHAnsi" w:cstheme="minorHAnsi"/>
          <w:b w:val="0"/>
          <w:sz w:val="20"/>
        </w:rPr>
        <w:t>.</w:t>
      </w:r>
      <w:r w:rsidR="00B0439D" w:rsidRPr="00C72BDC">
        <w:rPr>
          <w:rFonts w:asciiTheme="minorHAnsi" w:hAnsiTheme="minorHAnsi" w:cstheme="minorHAnsi"/>
          <w:b w:val="0"/>
          <w:sz w:val="20"/>
        </w:rPr>
        <w:t xml:space="preserve"> </w:t>
      </w:r>
      <w:r w:rsidR="009A1944" w:rsidRPr="00C72BDC">
        <w:rPr>
          <w:rFonts w:asciiTheme="minorHAnsi" w:hAnsiTheme="minorHAnsi" w:cstheme="minorHAnsi"/>
          <w:b w:val="0"/>
          <w:sz w:val="20"/>
        </w:rPr>
        <w:t xml:space="preserve">Recently, </w:t>
      </w:r>
      <w:r w:rsidR="00B0439D" w:rsidRPr="00C72BDC">
        <w:rPr>
          <w:rFonts w:asciiTheme="minorHAnsi" w:hAnsiTheme="minorHAnsi" w:cstheme="minorHAnsi"/>
          <w:b w:val="0"/>
          <w:sz w:val="20"/>
        </w:rPr>
        <w:t xml:space="preserve">Google Inc. </w:t>
      </w:r>
      <w:r w:rsidR="00313CCF" w:rsidRPr="00C72BDC">
        <w:rPr>
          <w:rFonts w:asciiTheme="minorHAnsi" w:hAnsiTheme="minorHAnsi" w:cstheme="minorHAnsi"/>
          <w:b w:val="0"/>
          <w:sz w:val="20"/>
        </w:rPr>
        <w:fldChar w:fldCharType="begin"/>
      </w:r>
      <w:r w:rsidR="00657A55">
        <w:rPr>
          <w:rFonts w:asciiTheme="minorHAnsi" w:hAnsiTheme="minorHAnsi" w:cstheme="minorHAnsi"/>
          <w:b w:val="0"/>
          <w:sz w:val="20"/>
        </w:rPr>
        <w:instrText xml:space="preserve"> ADDIN EN.CITE &lt;EndNote&gt;&lt;Cite&gt;&lt;Author&gt;Google&lt;/Author&gt;&lt;Year&gt;2010&lt;/Year&gt;&lt;RecNum&gt;242&lt;/RecNum&gt;&lt;DisplayText&gt;(Google 2010)&lt;/DisplayText&gt;&lt;record&gt;&lt;rec-number&gt;44&lt;/rec-number&gt;&lt;foreign-keys&gt;&lt;key app="EN" db-id="55svsfsfozz0f0ese0apwzzsxtvefxzwtva0"&gt;44&lt;/key&gt;&lt;/foreign-keys&gt;&lt;ref-type name="Web Page"&gt;12&lt;/ref-type&gt;&lt;contributors&gt;&lt;authors&gt;&lt;author&gt;Google&lt;/author&gt;&lt;/authors&gt;&lt;/contributors&gt;&lt;titles&gt;&lt;title&gt;Body Browser&lt;/title&gt;&lt;/titles&gt;&lt;number&gt;8/21/2012&lt;/number&gt;&lt;dates&gt;&lt;year&gt;2010&lt;/year&gt;&lt;/dates&gt;&lt;pub-location&gt;http://www.zygotebody.com/&lt;/pub-location&gt;&lt;urls&gt;&lt;/urls&gt;&lt;/record&gt;&lt;/Cite&gt;&lt;/EndNote&gt;</w:instrText>
      </w:r>
      <w:r w:rsidR="00313CCF" w:rsidRPr="00C72BDC">
        <w:rPr>
          <w:rFonts w:asciiTheme="minorHAnsi" w:hAnsiTheme="minorHAnsi" w:cstheme="minorHAnsi"/>
          <w:b w:val="0"/>
          <w:sz w:val="20"/>
        </w:rPr>
        <w:fldChar w:fldCharType="separate"/>
      </w:r>
      <w:r w:rsidR="00313CCF" w:rsidRPr="00C72BDC">
        <w:rPr>
          <w:rFonts w:asciiTheme="minorHAnsi" w:hAnsiTheme="minorHAnsi" w:cstheme="minorHAnsi"/>
          <w:b w:val="0"/>
          <w:noProof/>
          <w:sz w:val="20"/>
        </w:rPr>
        <w:t>(</w:t>
      </w:r>
      <w:hyperlink w:anchor="_ENREF_50" w:tooltip="Google, 2010 #242" w:history="1">
        <w:r w:rsidR="00E31D12" w:rsidRPr="00C72BDC">
          <w:rPr>
            <w:rFonts w:asciiTheme="minorHAnsi" w:hAnsiTheme="minorHAnsi" w:cstheme="minorHAnsi"/>
            <w:b w:val="0"/>
            <w:noProof/>
            <w:sz w:val="20"/>
          </w:rPr>
          <w:t>Google 2010</w:t>
        </w:r>
      </w:hyperlink>
      <w:r w:rsidR="00313CCF" w:rsidRPr="00C72BDC">
        <w:rPr>
          <w:rFonts w:asciiTheme="minorHAnsi" w:hAnsiTheme="minorHAnsi" w:cstheme="minorHAnsi"/>
          <w:b w:val="0"/>
          <w:noProof/>
          <w:sz w:val="20"/>
        </w:rPr>
        <w:t>)</w:t>
      </w:r>
      <w:r w:rsidR="00313CCF" w:rsidRPr="00C72BDC">
        <w:rPr>
          <w:rFonts w:asciiTheme="minorHAnsi" w:hAnsiTheme="minorHAnsi" w:cstheme="minorHAnsi"/>
          <w:b w:val="0"/>
          <w:sz w:val="20"/>
        </w:rPr>
        <w:fldChar w:fldCharType="end"/>
      </w:r>
      <w:r w:rsidR="00313CCF" w:rsidRPr="00C72BDC">
        <w:rPr>
          <w:rFonts w:asciiTheme="minorHAnsi" w:hAnsiTheme="minorHAnsi" w:cstheme="minorHAnsi"/>
          <w:b w:val="0"/>
          <w:sz w:val="20"/>
        </w:rPr>
        <w:t xml:space="preserve"> </w:t>
      </w:r>
      <w:r w:rsidR="00B0439D" w:rsidRPr="00C72BDC">
        <w:rPr>
          <w:rFonts w:asciiTheme="minorHAnsi" w:hAnsiTheme="minorHAnsi" w:cstheme="minorHAnsi"/>
          <w:b w:val="0"/>
          <w:sz w:val="20"/>
        </w:rPr>
        <w:t xml:space="preserve">presented an interactive </w:t>
      </w:r>
      <w:r w:rsidR="009A1944" w:rsidRPr="00C72BDC">
        <w:rPr>
          <w:rFonts w:asciiTheme="minorHAnsi" w:hAnsiTheme="minorHAnsi" w:cstheme="minorHAnsi"/>
          <w:b w:val="0"/>
          <w:sz w:val="20"/>
        </w:rPr>
        <w:t xml:space="preserve">anatomy virtual environment natively in the </w:t>
      </w:r>
      <w:r w:rsidR="00313CCF" w:rsidRPr="00C72BDC">
        <w:rPr>
          <w:rFonts w:asciiTheme="minorHAnsi" w:hAnsiTheme="minorHAnsi" w:cstheme="minorHAnsi"/>
          <w:b w:val="0"/>
          <w:sz w:val="20"/>
        </w:rPr>
        <w:t xml:space="preserve">HTML 5 </w:t>
      </w:r>
      <w:r w:rsidR="009A1944" w:rsidRPr="00C72BDC">
        <w:rPr>
          <w:rFonts w:asciiTheme="minorHAnsi" w:hAnsiTheme="minorHAnsi" w:cstheme="minorHAnsi"/>
          <w:b w:val="0"/>
          <w:sz w:val="20"/>
        </w:rPr>
        <w:t>web browser us</w:t>
      </w:r>
      <w:r w:rsidR="00313CCF" w:rsidRPr="00C72BDC">
        <w:rPr>
          <w:rFonts w:asciiTheme="minorHAnsi" w:hAnsiTheme="minorHAnsi" w:cstheme="minorHAnsi"/>
          <w:b w:val="0"/>
          <w:sz w:val="20"/>
        </w:rPr>
        <w:t xml:space="preserve">ing </w:t>
      </w:r>
      <w:proofErr w:type="spellStart"/>
      <w:r w:rsidR="00313CCF" w:rsidRPr="00C72BDC">
        <w:rPr>
          <w:rFonts w:asciiTheme="minorHAnsi" w:hAnsiTheme="minorHAnsi" w:cstheme="minorHAnsi"/>
          <w:b w:val="0"/>
          <w:sz w:val="20"/>
        </w:rPr>
        <w:t>WebGL</w:t>
      </w:r>
      <w:proofErr w:type="spellEnd"/>
      <w:r w:rsidR="00313CCF" w:rsidRPr="00C72BDC">
        <w:rPr>
          <w:rFonts w:asciiTheme="minorHAnsi" w:hAnsiTheme="minorHAnsi" w:cstheme="minorHAnsi"/>
          <w:b w:val="0"/>
          <w:sz w:val="20"/>
        </w:rPr>
        <w:t xml:space="preserve"> as the rendering engine</w:t>
      </w:r>
      <w:r w:rsidR="009A1944" w:rsidRPr="00C72BDC">
        <w:rPr>
          <w:rFonts w:asciiTheme="minorHAnsi" w:hAnsiTheme="minorHAnsi" w:cstheme="minorHAnsi"/>
          <w:b w:val="0"/>
          <w:sz w:val="20"/>
        </w:rPr>
        <w:t>.</w:t>
      </w:r>
    </w:p>
    <w:p w:rsidR="00C52952" w:rsidRPr="00C72BDC" w:rsidRDefault="00C52952" w:rsidP="009C7ED8">
      <w:pPr>
        <w:pStyle w:val="BodyTextIndent2"/>
        <w:spacing w:after="120"/>
        <w:ind w:left="0"/>
        <w:jc w:val="both"/>
        <w:rPr>
          <w:rFonts w:asciiTheme="minorHAnsi" w:hAnsiTheme="minorHAnsi" w:cstheme="minorHAnsi"/>
          <w:b w:val="0"/>
          <w:sz w:val="20"/>
        </w:rPr>
      </w:pPr>
      <w:r>
        <w:rPr>
          <w:rFonts w:asciiTheme="minorHAnsi" w:hAnsiTheme="minorHAnsi" w:cstheme="minorHAnsi"/>
          <w:b w:val="0"/>
          <w:sz w:val="20"/>
        </w:rPr>
        <w:t>In computational science and simulation</w:t>
      </w:r>
      <w:r w:rsidR="00A366CE">
        <w:rPr>
          <w:rFonts w:asciiTheme="minorHAnsi" w:hAnsiTheme="minorHAnsi" w:cstheme="minorHAnsi"/>
          <w:b w:val="0"/>
          <w:sz w:val="20"/>
        </w:rPr>
        <w:t xml:space="preserve">, </w:t>
      </w:r>
      <w:r w:rsidR="007D0236">
        <w:rPr>
          <w:rFonts w:asciiTheme="minorHAnsi" w:hAnsiTheme="minorHAnsi" w:cstheme="minorHAnsi"/>
          <w:b w:val="0"/>
          <w:sz w:val="20"/>
        </w:rPr>
        <w:t xml:space="preserve">structure and function are often related over time; </w:t>
      </w:r>
      <w:r w:rsidR="00A366CE">
        <w:rPr>
          <w:rFonts w:asciiTheme="minorHAnsi" w:hAnsiTheme="minorHAnsi" w:cstheme="minorHAnsi"/>
          <w:b w:val="0"/>
          <w:sz w:val="20"/>
        </w:rPr>
        <w:t xml:space="preserve">several visualization techniques are common. </w:t>
      </w:r>
      <w:r>
        <w:rPr>
          <w:rFonts w:asciiTheme="minorHAnsi" w:hAnsiTheme="minorHAnsi" w:cstheme="minorHAnsi"/>
          <w:b w:val="0"/>
          <w:sz w:val="20"/>
        </w:rPr>
        <w:t xml:space="preserve"> </w:t>
      </w:r>
      <w:r w:rsidR="007D0236">
        <w:rPr>
          <w:rFonts w:asciiTheme="minorHAnsi" w:hAnsiTheme="minorHAnsi" w:cstheme="minorHAnsi"/>
          <w:b w:val="0"/>
          <w:sz w:val="20"/>
        </w:rPr>
        <w:t xml:space="preserve">For example, mapping variable ranges to color scales, drawing </w:t>
      </w:r>
      <w:proofErr w:type="spellStart"/>
      <w:r w:rsidR="007D0236">
        <w:rPr>
          <w:rFonts w:asciiTheme="minorHAnsi" w:hAnsiTheme="minorHAnsi" w:cstheme="minorHAnsi"/>
          <w:b w:val="0"/>
          <w:sz w:val="20"/>
        </w:rPr>
        <w:t>iso</w:t>
      </w:r>
      <w:r w:rsidR="00A366CE">
        <w:rPr>
          <w:rFonts w:asciiTheme="minorHAnsi" w:hAnsiTheme="minorHAnsi" w:cstheme="minorHAnsi"/>
          <w:b w:val="0"/>
          <w:sz w:val="20"/>
        </w:rPr>
        <w:t>surfaces</w:t>
      </w:r>
      <w:proofErr w:type="spellEnd"/>
      <w:r w:rsidR="00A366CE">
        <w:rPr>
          <w:rFonts w:asciiTheme="minorHAnsi" w:hAnsiTheme="minorHAnsi" w:cstheme="minorHAnsi"/>
          <w:b w:val="0"/>
          <w:sz w:val="20"/>
        </w:rPr>
        <w:t xml:space="preserve"> (contours) at various th</w:t>
      </w:r>
      <w:r w:rsidR="007D0236">
        <w:rPr>
          <w:rFonts w:asciiTheme="minorHAnsi" w:hAnsiTheme="minorHAnsi" w:cstheme="minorHAnsi"/>
          <w:b w:val="0"/>
          <w:sz w:val="20"/>
        </w:rPr>
        <w:t>r</w:t>
      </w:r>
      <w:r w:rsidR="00A366CE">
        <w:rPr>
          <w:rFonts w:asciiTheme="minorHAnsi" w:hAnsiTheme="minorHAnsi" w:cstheme="minorHAnsi"/>
          <w:b w:val="0"/>
          <w:sz w:val="20"/>
        </w:rPr>
        <w:t>esholds</w:t>
      </w:r>
      <w:r w:rsidR="007D0236">
        <w:rPr>
          <w:rFonts w:asciiTheme="minorHAnsi" w:hAnsiTheme="minorHAnsi" w:cstheme="minorHAnsi"/>
          <w:b w:val="0"/>
          <w:sz w:val="20"/>
        </w:rPr>
        <w:t xml:space="preserve"> in the data, tracing streamlines in the flow field and animating these properties over time.</w:t>
      </w:r>
      <w:r w:rsidR="002F1122">
        <w:rPr>
          <w:rFonts w:asciiTheme="minorHAnsi" w:hAnsiTheme="minorHAnsi" w:cstheme="minorHAnsi"/>
          <w:b w:val="0"/>
          <w:sz w:val="20"/>
        </w:rPr>
        <w:t xml:space="preserve"> Figure 1 shows an example of a scientific visualization in a virtual environment using many of these techniques.</w:t>
      </w:r>
    </w:p>
    <w:p w:rsidR="00330D06" w:rsidRDefault="007D0236" w:rsidP="009C7ED8">
      <w:pPr>
        <w:pStyle w:val="BodyTextIndent2"/>
        <w:spacing w:after="120"/>
        <w:ind w:left="0"/>
        <w:jc w:val="both"/>
        <w:rPr>
          <w:rFonts w:asciiTheme="minorHAnsi" w:hAnsiTheme="minorHAnsi" w:cstheme="minorHAnsi"/>
          <w:sz w:val="20"/>
        </w:rPr>
      </w:pPr>
      <w:r w:rsidRPr="007D0236">
        <w:rPr>
          <w:rFonts w:asciiTheme="minorHAnsi" w:hAnsiTheme="minorHAnsi" w:cstheme="minorHAnsi"/>
          <w:noProof/>
          <w:sz w:val="20"/>
        </w:rPr>
        <w:lastRenderedPageBreak/>
        <w:drawing>
          <wp:inline distT="0" distB="0" distL="0" distR="0" wp14:anchorId="1B10B361" wp14:editId="6ABE44FC">
            <wp:extent cx="2520085" cy="1555668"/>
            <wp:effectExtent l="0" t="0" r="0" b="6985"/>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085" cy="1555668"/>
                    </a:xfrm>
                    <a:prstGeom prst="rect">
                      <a:avLst/>
                    </a:prstGeom>
                  </pic:spPr>
                </pic:pic>
              </a:graphicData>
            </a:graphic>
          </wp:inline>
        </w:drawing>
      </w:r>
      <w:r>
        <w:rPr>
          <w:rFonts w:asciiTheme="minorHAnsi" w:hAnsiTheme="minorHAnsi" w:cstheme="minorHAnsi"/>
          <w:sz w:val="20"/>
        </w:rPr>
        <w:t xml:space="preserve">   </w:t>
      </w:r>
      <w:r w:rsidR="00330D06" w:rsidRPr="00330D06">
        <w:rPr>
          <w:rFonts w:asciiTheme="minorHAnsi" w:hAnsiTheme="minorHAnsi" w:cstheme="minorHAnsi"/>
          <w:noProof/>
          <w:sz w:val="20"/>
        </w:rPr>
        <w:drawing>
          <wp:inline distT="0" distB="0" distL="0" distR="0" wp14:anchorId="48B78331" wp14:editId="4330BC47">
            <wp:extent cx="2525535" cy="1558762"/>
            <wp:effectExtent l="0" t="0" r="8255" b="381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5535" cy="1558762"/>
                    </a:xfrm>
                    <a:prstGeom prst="rect">
                      <a:avLst/>
                    </a:prstGeom>
                  </pic:spPr>
                </pic:pic>
              </a:graphicData>
            </a:graphic>
          </wp:inline>
        </w:drawing>
      </w:r>
    </w:p>
    <w:p w:rsidR="007D0236" w:rsidRDefault="007D0236" w:rsidP="009C7ED8">
      <w:pPr>
        <w:pStyle w:val="BodyTextIndent2"/>
        <w:spacing w:after="120"/>
        <w:ind w:left="0"/>
        <w:jc w:val="both"/>
        <w:rPr>
          <w:rFonts w:asciiTheme="minorHAnsi" w:hAnsiTheme="minorHAnsi" w:cstheme="minorHAnsi"/>
          <w:sz w:val="20"/>
        </w:rPr>
      </w:pPr>
      <w:r w:rsidRPr="0067445B">
        <w:rPr>
          <w:rFonts w:asciiTheme="minorHAnsi" w:hAnsiTheme="minorHAnsi" w:cstheme="minorHAnsi"/>
          <w:i/>
          <w:sz w:val="20"/>
        </w:rPr>
        <w:t>Figure 1:</w:t>
      </w:r>
      <w:r w:rsidR="00C76C82">
        <w:rPr>
          <w:rFonts w:asciiTheme="minorHAnsi" w:hAnsiTheme="minorHAnsi" w:cstheme="minorHAnsi"/>
          <w:i/>
          <w:sz w:val="20"/>
        </w:rPr>
        <w:t xml:space="preserve"> </w:t>
      </w:r>
      <w:r>
        <w:rPr>
          <w:rFonts w:asciiTheme="minorHAnsi" w:hAnsiTheme="minorHAnsi" w:cstheme="minorHAnsi"/>
          <w:i/>
          <w:sz w:val="20"/>
        </w:rPr>
        <w:t xml:space="preserve">HVAC simulation for a green energy retrofit composed and rendered with </w:t>
      </w:r>
      <w:proofErr w:type="spellStart"/>
      <w:r>
        <w:rPr>
          <w:rFonts w:asciiTheme="minorHAnsi" w:hAnsiTheme="minorHAnsi" w:cstheme="minorHAnsi"/>
          <w:i/>
          <w:sz w:val="20"/>
        </w:rPr>
        <w:t>Paraview</w:t>
      </w:r>
      <w:proofErr w:type="spellEnd"/>
      <w:r>
        <w:rPr>
          <w:rFonts w:asciiTheme="minorHAnsi" w:hAnsiTheme="minorHAnsi" w:cstheme="minorHAnsi"/>
          <w:i/>
          <w:sz w:val="20"/>
        </w:rPr>
        <w:t xml:space="preserve"> (at t=15 and t=81). Image: Drs. Burns, </w:t>
      </w:r>
      <w:proofErr w:type="spellStart"/>
      <w:r>
        <w:rPr>
          <w:rFonts w:asciiTheme="minorHAnsi" w:hAnsiTheme="minorHAnsi" w:cstheme="minorHAnsi"/>
          <w:i/>
          <w:sz w:val="20"/>
        </w:rPr>
        <w:t>Borggaard</w:t>
      </w:r>
      <w:proofErr w:type="spellEnd"/>
      <w:r>
        <w:rPr>
          <w:rFonts w:asciiTheme="minorHAnsi" w:hAnsiTheme="minorHAnsi" w:cstheme="minorHAnsi"/>
          <w:i/>
          <w:sz w:val="20"/>
        </w:rPr>
        <w:t xml:space="preserve">, </w:t>
      </w:r>
      <w:proofErr w:type="spellStart"/>
      <w:r>
        <w:rPr>
          <w:rFonts w:asciiTheme="minorHAnsi" w:hAnsiTheme="minorHAnsi" w:cstheme="minorHAnsi"/>
          <w:i/>
          <w:sz w:val="20"/>
        </w:rPr>
        <w:t>Herdman</w:t>
      </w:r>
      <w:proofErr w:type="spellEnd"/>
      <w:r>
        <w:rPr>
          <w:rFonts w:asciiTheme="minorHAnsi" w:hAnsiTheme="minorHAnsi" w:cstheme="minorHAnsi"/>
          <w:i/>
          <w:sz w:val="20"/>
        </w:rPr>
        <w:t>, Cliff, Polys</w:t>
      </w:r>
      <w:r w:rsidR="009178F6">
        <w:rPr>
          <w:rFonts w:asciiTheme="minorHAnsi" w:hAnsiTheme="minorHAnsi" w:cstheme="minorHAnsi"/>
          <w:i/>
          <w:sz w:val="20"/>
        </w:rPr>
        <w:t xml:space="preserve"> (2012)</w:t>
      </w:r>
      <w:r>
        <w:rPr>
          <w:rFonts w:asciiTheme="minorHAnsi" w:hAnsiTheme="minorHAnsi" w:cstheme="minorHAnsi"/>
          <w:i/>
          <w:sz w:val="20"/>
        </w:rPr>
        <w:t xml:space="preserve">; Courtesy US Department of Energy. </w:t>
      </w:r>
    </w:p>
    <w:p w:rsidR="00E82DEE" w:rsidRDefault="00E82DEE" w:rsidP="009C7ED8">
      <w:pPr>
        <w:pStyle w:val="BodyTextIndent2"/>
        <w:spacing w:after="120"/>
        <w:ind w:left="0"/>
        <w:jc w:val="both"/>
        <w:rPr>
          <w:rFonts w:asciiTheme="minorHAnsi" w:hAnsiTheme="minorHAnsi" w:cstheme="minorHAnsi"/>
          <w:b w:val="0"/>
          <w:sz w:val="20"/>
        </w:rPr>
      </w:pPr>
      <w:r w:rsidRPr="00C72BDC">
        <w:rPr>
          <w:rFonts w:asciiTheme="minorHAnsi" w:hAnsiTheme="minorHAnsi" w:cstheme="minorHAnsi"/>
          <w:sz w:val="20"/>
        </w:rPr>
        <w:t>Glyphs</w:t>
      </w:r>
      <w:r w:rsidR="0067445B">
        <w:rPr>
          <w:rFonts w:asciiTheme="minorHAnsi" w:hAnsiTheme="minorHAnsi" w:cstheme="minorHAnsi"/>
          <w:sz w:val="20"/>
        </w:rPr>
        <w:t xml:space="preserve"> </w:t>
      </w:r>
      <w:r w:rsidR="0067445B">
        <w:rPr>
          <w:rFonts w:asciiTheme="minorHAnsi" w:hAnsiTheme="minorHAnsi" w:cstheme="minorHAnsi"/>
          <w:b w:val="0"/>
          <w:sz w:val="20"/>
        </w:rPr>
        <w:t xml:space="preserve">are visual markers that can represent multiple variables as attributes on a single object. </w:t>
      </w:r>
      <w:r w:rsidR="006F49AE">
        <w:rPr>
          <w:rFonts w:asciiTheme="minorHAnsi" w:hAnsiTheme="minorHAnsi" w:cstheme="minorHAnsi"/>
          <w:b w:val="0"/>
          <w:sz w:val="20"/>
        </w:rPr>
        <w:t xml:space="preserve">The pre-attentive power of </w:t>
      </w:r>
      <w:proofErr w:type="spellStart"/>
      <w:r w:rsidR="006F49AE">
        <w:rPr>
          <w:rFonts w:asciiTheme="minorHAnsi" w:hAnsiTheme="minorHAnsi" w:cstheme="minorHAnsi"/>
          <w:b w:val="0"/>
          <w:sz w:val="20"/>
        </w:rPr>
        <w:t>Chernoff</w:t>
      </w:r>
      <w:proofErr w:type="spellEnd"/>
      <w:r w:rsidR="006F49AE">
        <w:rPr>
          <w:rFonts w:asciiTheme="minorHAnsi" w:hAnsiTheme="minorHAnsi" w:cstheme="minorHAnsi"/>
          <w:b w:val="0"/>
          <w:sz w:val="20"/>
        </w:rPr>
        <w:t xml:space="preserve">-face glyphs leverages human sensitivity to patterns in faces to show up to 27 separable attributes </w:t>
      </w:r>
      <w:r w:rsidR="006F49AE">
        <w:rPr>
          <w:rFonts w:asciiTheme="minorHAnsi" w:hAnsiTheme="minorHAnsi" w:cstheme="minorHAnsi"/>
          <w:b w:val="0"/>
          <w:sz w:val="20"/>
        </w:rPr>
        <w:fldChar w:fldCharType="begin"/>
      </w:r>
      <w:r w:rsidR="00657A55">
        <w:rPr>
          <w:rFonts w:asciiTheme="minorHAnsi" w:hAnsiTheme="minorHAnsi" w:cstheme="minorHAnsi"/>
          <w:b w:val="0"/>
          <w:sz w:val="20"/>
        </w:rPr>
        <w:instrText xml:space="preserve"> ADDIN EN.CITE &lt;EndNote&gt;&lt;Cite&gt;&lt;Author&gt;Chernoff&lt;/Author&gt;&lt;Year&gt;1973&lt;/Year&gt;&lt;RecNum&gt;320&lt;/RecNum&gt;&lt;DisplayText&gt;(Chernoff 1973)&lt;/DisplayText&gt;&lt;record&gt;&lt;rec-number&gt;142&lt;/rec-number&gt;&lt;foreign-keys&gt;&lt;key app="EN" db-id="55svsfsfozz0f0ese0apwzzsxtvefxzwtva0"&gt;142&lt;/key&gt;&lt;/foreign-keys&gt;&lt;ref-type name="Journal Article"&gt;17&lt;/ref-type&gt;&lt;contributors&gt;&lt;authors&gt;&lt;author&gt;Chernoff, H.&lt;/author&gt;&lt;/authors&gt;&lt;/contributors&gt;&lt;titles&gt;&lt;title&gt;The Use of Faces to Represent FPoints in k-dimensional Space Graphically&lt;/title&gt;&lt;secondary-title&gt;Journal of the American Statistical Association&lt;/secondary-title&gt;&lt;/titles&gt;&lt;periodical&gt;&lt;full-title&gt;Journal of the American Statistical Association&lt;/full-title&gt;&lt;/periodical&gt;&lt;pages&gt;361-368&lt;/pages&gt;&lt;volume&gt;68&lt;/volume&gt;&lt;dates&gt;&lt;year&gt;1973&lt;/year&gt;&lt;/dates&gt;&lt;urls&gt;&lt;/urls&gt;&lt;/record&gt;&lt;/Cite&gt;&lt;/EndNote&gt;</w:instrText>
      </w:r>
      <w:r w:rsidR="006F49AE">
        <w:rPr>
          <w:rFonts w:asciiTheme="minorHAnsi" w:hAnsiTheme="minorHAnsi" w:cstheme="minorHAnsi"/>
          <w:b w:val="0"/>
          <w:sz w:val="20"/>
        </w:rPr>
        <w:fldChar w:fldCharType="separate"/>
      </w:r>
      <w:r w:rsidR="006F49AE">
        <w:rPr>
          <w:rFonts w:asciiTheme="minorHAnsi" w:hAnsiTheme="minorHAnsi" w:cstheme="minorHAnsi"/>
          <w:b w:val="0"/>
          <w:noProof/>
          <w:sz w:val="20"/>
        </w:rPr>
        <w:t>(</w:t>
      </w:r>
      <w:hyperlink w:anchor="_ENREF_31" w:tooltip="Chernoff, 1973 #320" w:history="1">
        <w:r w:rsidR="00E31D12">
          <w:rPr>
            <w:rFonts w:asciiTheme="minorHAnsi" w:hAnsiTheme="minorHAnsi" w:cstheme="minorHAnsi"/>
            <w:b w:val="0"/>
            <w:noProof/>
            <w:sz w:val="20"/>
          </w:rPr>
          <w:t>Chernoff 1973</w:t>
        </w:r>
      </w:hyperlink>
      <w:r w:rsidR="006F49AE">
        <w:rPr>
          <w:rFonts w:asciiTheme="minorHAnsi" w:hAnsiTheme="minorHAnsi" w:cstheme="minorHAnsi"/>
          <w:b w:val="0"/>
          <w:noProof/>
          <w:sz w:val="20"/>
        </w:rPr>
        <w:t>)</w:t>
      </w:r>
      <w:r w:rsidR="006F49AE">
        <w:rPr>
          <w:rFonts w:asciiTheme="minorHAnsi" w:hAnsiTheme="minorHAnsi" w:cstheme="minorHAnsi"/>
          <w:b w:val="0"/>
          <w:sz w:val="20"/>
        </w:rPr>
        <w:fldChar w:fldCharType="end"/>
      </w:r>
      <w:r w:rsidR="006F49AE">
        <w:rPr>
          <w:rFonts w:asciiTheme="minorHAnsi" w:hAnsiTheme="minorHAnsi" w:cstheme="minorHAnsi"/>
          <w:b w:val="0"/>
          <w:sz w:val="20"/>
        </w:rPr>
        <w:t xml:space="preserve">.  </w:t>
      </w:r>
      <w:r w:rsidR="0067445B">
        <w:rPr>
          <w:rFonts w:asciiTheme="minorHAnsi" w:hAnsiTheme="minorHAnsi" w:cstheme="minorHAnsi"/>
          <w:b w:val="0"/>
          <w:sz w:val="20"/>
        </w:rPr>
        <w:t xml:space="preserve">Glyphs </w:t>
      </w:r>
      <w:r w:rsidR="006F49AE">
        <w:rPr>
          <w:rFonts w:asciiTheme="minorHAnsi" w:hAnsiTheme="minorHAnsi" w:cstheme="minorHAnsi"/>
          <w:b w:val="0"/>
          <w:sz w:val="20"/>
        </w:rPr>
        <w:t xml:space="preserve">as other shapes </w:t>
      </w:r>
      <w:r w:rsidR="0067445B">
        <w:rPr>
          <w:rFonts w:asciiTheme="minorHAnsi" w:hAnsiTheme="minorHAnsi" w:cstheme="minorHAnsi"/>
          <w:b w:val="0"/>
          <w:sz w:val="20"/>
        </w:rPr>
        <w:t xml:space="preserve">have been applied to high-dimensional data sets including tensors representing material properties </w:t>
      </w:r>
      <w:r w:rsidR="006F49AE">
        <w:rPr>
          <w:rFonts w:asciiTheme="minorHAnsi" w:hAnsiTheme="minorHAnsi" w:cstheme="minorHAnsi"/>
          <w:b w:val="0"/>
          <w:sz w:val="20"/>
        </w:rPr>
        <w:fldChar w:fldCharType="begin"/>
      </w:r>
      <w:r w:rsidR="00657A55">
        <w:rPr>
          <w:rFonts w:asciiTheme="minorHAnsi" w:hAnsiTheme="minorHAnsi" w:cstheme="minorHAnsi"/>
          <w:b w:val="0"/>
          <w:sz w:val="20"/>
        </w:rPr>
        <w:instrText xml:space="preserve"> ADDIN EN.CITE &lt;EndNote&gt;&lt;Cite&gt;&lt;Author&gt;Hashash&lt;/Author&gt;&lt;Year&gt;2003&lt;/Year&gt;&lt;RecNum&gt;319&lt;/RecNum&gt;&lt;DisplayText&gt;(Hashash, Yao et al. 2003)&lt;/DisplayText&gt;&lt;record&gt;&lt;rec-number&gt;143&lt;/rec-number&gt;&lt;foreign-keys&gt;&lt;key app="EN" db-id="55svsfsfozz0f0ese0apwzzsxtvefxzwtva0"&gt;143&lt;/key&gt;&lt;/foreign-keys&gt;&lt;ref-type name="Journal Article"&gt;17&lt;/ref-type&gt;&lt;contributors&gt;&lt;authors&gt;&lt;author&gt;Hashash, Y. M. A., &lt;/author&gt;&lt;author&gt;Yao, J. I.-C. &lt;/author&gt;&lt;author&gt;Wotring, D. C.&lt;/author&gt;&lt;/authors&gt;&lt;/contributors&gt;&lt;titles&gt;&lt;title&gt;Glyph and hyperstreamline representation of stress and strain tensors and material constitutive response&lt;/title&gt;&lt;secondary-title&gt;Int. J. Numer. Anal. Meth. Geomech.&lt;/secondary-title&gt;&lt;/titles&gt;&lt;periodical&gt;&lt;full-title&gt;Int. J. Numer. Anal. Meth. Geomech.&lt;/full-title&gt;&lt;/periodical&gt;&lt;pages&gt;603-626&lt;/pages&gt;&lt;volume&gt;27&lt;/volume&gt;&lt;dates&gt;&lt;year&gt;2003&lt;/year&gt;&lt;/dates&gt;&lt;urls&gt;&lt;/urls&gt;&lt;electronic-resource-num&gt;doi: 10.1002/nag.288&lt;/electronic-resource-num&gt;&lt;/record&gt;&lt;/Cite&gt;&lt;/EndNote&gt;</w:instrText>
      </w:r>
      <w:r w:rsidR="006F49AE">
        <w:rPr>
          <w:rFonts w:asciiTheme="minorHAnsi" w:hAnsiTheme="minorHAnsi" w:cstheme="minorHAnsi"/>
          <w:b w:val="0"/>
          <w:sz w:val="20"/>
        </w:rPr>
        <w:fldChar w:fldCharType="separate"/>
      </w:r>
      <w:r w:rsidR="006F49AE">
        <w:rPr>
          <w:rFonts w:asciiTheme="minorHAnsi" w:hAnsiTheme="minorHAnsi" w:cstheme="minorHAnsi"/>
          <w:b w:val="0"/>
          <w:noProof/>
          <w:sz w:val="20"/>
        </w:rPr>
        <w:t>(</w:t>
      </w:r>
      <w:hyperlink w:anchor="_ENREF_55" w:tooltip="Hashash, 2003 #319" w:history="1">
        <w:r w:rsidR="00E31D12">
          <w:rPr>
            <w:rFonts w:asciiTheme="minorHAnsi" w:hAnsiTheme="minorHAnsi" w:cstheme="minorHAnsi"/>
            <w:b w:val="0"/>
            <w:noProof/>
            <w:sz w:val="20"/>
          </w:rPr>
          <w:t>Hashash, Yao et al. 2003</w:t>
        </w:r>
      </w:hyperlink>
      <w:r w:rsidR="006F49AE">
        <w:rPr>
          <w:rFonts w:asciiTheme="minorHAnsi" w:hAnsiTheme="minorHAnsi" w:cstheme="minorHAnsi"/>
          <w:b w:val="0"/>
          <w:noProof/>
          <w:sz w:val="20"/>
        </w:rPr>
        <w:t>)</w:t>
      </w:r>
      <w:r w:rsidR="006F49AE">
        <w:rPr>
          <w:rFonts w:asciiTheme="minorHAnsi" w:hAnsiTheme="minorHAnsi" w:cstheme="minorHAnsi"/>
          <w:b w:val="0"/>
          <w:sz w:val="20"/>
        </w:rPr>
        <w:fldChar w:fldCharType="end"/>
      </w:r>
      <w:r w:rsidR="0067445B">
        <w:rPr>
          <w:rFonts w:asciiTheme="minorHAnsi" w:hAnsiTheme="minorHAnsi" w:cstheme="minorHAnsi"/>
          <w:b w:val="0"/>
          <w:sz w:val="20"/>
        </w:rPr>
        <w:t xml:space="preserve">, brain activity circuits </w:t>
      </w:r>
      <w:r w:rsidR="009A2D68">
        <w:rPr>
          <w:rFonts w:asciiTheme="minorHAnsi" w:hAnsiTheme="minorHAnsi" w:cstheme="minorHAnsi"/>
          <w:b w:val="0"/>
          <w:sz w:val="20"/>
        </w:rPr>
        <w:fldChar w:fldCharType="begin"/>
      </w:r>
      <w:r w:rsidR="00657A55">
        <w:rPr>
          <w:rFonts w:asciiTheme="minorHAnsi" w:hAnsiTheme="minorHAnsi" w:cstheme="minorHAnsi"/>
          <w:b w:val="0"/>
          <w:sz w:val="20"/>
        </w:rPr>
        <w:instrText xml:space="preserve"> ADDIN EN.CITE &lt;EndNote&gt;&lt;Cite&gt;&lt;Author&gt;Ropinski&lt;/Author&gt;&lt;Year&gt;2011&lt;/Year&gt;&lt;RecNum&gt;293&lt;/RecNum&gt;&lt;DisplayText&gt;(Ropinski, Oeltze et al. 2011)&lt;/DisplayText&gt;&lt;record&gt;&lt;rec-number&gt;45&lt;/rec-number&gt;&lt;foreign-keys&gt;&lt;key app="EN" db-id="55svsfsfozz0f0ese0apwzzsxtvefxzwtva0"&gt;45&lt;/key&gt;&lt;/foreign-keys&gt;&lt;ref-type name="Journal Article"&gt;17&lt;/ref-type&gt;&lt;contributors&gt;&lt;authors&gt;&lt;author&gt;Ropinski, Timo&lt;/author&gt;&lt;author&gt;Oeltze, Steffen&lt;/author&gt;&lt;author&gt;Preim, Bernhard&lt;/author&gt;&lt;/authors&gt;&lt;/contributors&gt;&lt;titles&gt;&lt;title&gt;Survey of glyph-based visualization techniques for spatial multivariate medical data&lt;/title&gt;&lt;secondary-title&gt;Computers &amp;amp;amp; Graphics&lt;/secondary-title&gt;&lt;/titles&gt;&lt;periodical&gt;&lt;full-title&gt;Computers &amp;amp;amp; Graphics&lt;/full-title&gt;&lt;/periodical&gt;&lt;pages&gt;392-401&lt;/pages&gt;&lt;volume&gt;35&lt;/volume&gt;&lt;number&gt;2&lt;/number&gt;&lt;keywords&gt;&lt;keyword&gt;Glyphs&lt;/keyword&gt;&lt;keyword&gt;Medical visualization&lt;/keyword&gt;&lt;keyword&gt;Multivariate data&lt;/keyword&gt;&lt;/keywords&gt;&lt;dates&gt;&lt;year&gt;2011&lt;/year&gt;&lt;/dates&gt;&lt;isbn&gt;0097-8493&lt;/isbn&gt;&lt;urls&gt;&lt;related-urls&gt;&lt;url&gt;http://www.sciencedirect.com/science/article/pii/S0097849311000203&lt;/url&gt;&lt;/related-urls&gt;&lt;/urls&gt;&lt;electronic-resource-num&gt;10.1016/j.cag.2011.01.011&lt;/electronic-resource-num&gt;&lt;/record&gt;&lt;/Cite&gt;&lt;/EndNote&gt;</w:instrText>
      </w:r>
      <w:r w:rsidR="009A2D68">
        <w:rPr>
          <w:rFonts w:asciiTheme="minorHAnsi" w:hAnsiTheme="minorHAnsi" w:cstheme="minorHAnsi"/>
          <w:b w:val="0"/>
          <w:sz w:val="20"/>
        </w:rPr>
        <w:fldChar w:fldCharType="separate"/>
      </w:r>
      <w:r w:rsidR="009A2D68">
        <w:rPr>
          <w:rFonts w:asciiTheme="minorHAnsi" w:hAnsiTheme="minorHAnsi" w:cstheme="minorHAnsi"/>
          <w:b w:val="0"/>
          <w:noProof/>
          <w:sz w:val="20"/>
        </w:rPr>
        <w:t>(</w:t>
      </w:r>
      <w:hyperlink w:anchor="_ENREF_112" w:tooltip="Ropinski, 2011 #293" w:history="1">
        <w:r w:rsidR="00E31D12">
          <w:rPr>
            <w:rFonts w:asciiTheme="minorHAnsi" w:hAnsiTheme="minorHAnsi" w:cstheme="minorHAnsi"/>
            <w:b w:val="0"/>
            <w:noProof/>
            <w:sz w:val="20"/>
          </w:rPr>
          <w:t>Ropinski, Oeltze et al. 2011</w:t>
        </w:r>
      </w:hyperlink>
      <w:r w:rsidR="009A2D68">
        <w:rPr>
          <w:rFonts w:asciiTheme="minorHAnsi" w:hAnsiTheme="minorHAnsi" w:cstheme="minorHAnsi"/>
          <w:b w:val="0"/>
          <w:noProof/>
          <w:sz w:val="20"/>
        </w:rPr>
        <w:t>)</w:t>
      </w:r>
      <w:r w:rsidR="009A2D68">
        <w:rPr>
          <w:rFonts w:asciiTheme="minorHAnsi" w:hAnsiTheme="minorHAnsi" w:cstheme="minorHAnsi"/>
          <w:b w:val="0"/>
          <w:sz w:val="20"/>
        </w:rPr>
        <w:fldChar w:fldCharType="end"/>
      </w:r>
      <w:r w:rsidR="009A2D68">
        <w:rPr>
          <w:rFonts w:asciiTheme="minorHAnsi" w:hAnsiTheme="minorHAnsi" w:cstheme="minorHAnsi"/>
          <w:b w:val="0"/>
          <w:sz w:val="20"/>
        </w:rPr>
        <w:t xml:space="preserve"> </w:t>
      </w:r>
      <w:r w:rsidR="0067445B">
        <w:rPr>
          <w:rFonts w:asciiTheme="minorHAnsi" w:hAnsiTheme="minorHAnsi" w:cstheme="minorHAnsi"/>
          <w:b w:val="0"/>
          <w:sz w:val="20"/>
        </w:rPr>
        <w:t>or fluid properties such as</w:t>
      </w:r>
      <w:r w:rsidR="007D0236">
        <w:rPr>
          <w:rFonts w:asciiTheme="minorHAnsi" w:hAnsiTheme="minorHAnsi" w:cstheme="minorHAnsi"/>
          <w:b w:val="0"/>
          <w:sz w:val="20"/>
        </w:rPr>
        <w:t xml:space="preserve"> pressure and velocity</w:t>
      </w:r>
      <w:r w:rsidR="00C76C82">
        <w:rPr>
          <w:rFonts w:asciiTheme="minorHAnsi" w:hAnsiTheme="minorHAnsi" w:cstheme="minorHAnsi"/>
          <w:b w:val="0"/>
          <w:sz w:val="20"/>
        </w:rPr>
        <w:t xml:space="preserve">. Figure 2 shows a scientific visualization from the </w:t>
      </w:r>
      <w:proofErr w:type="spellStart"/>
      <w:r w:rsidR="00C76C82">
        <w:rPr>
          <w:rFonts w:asciiTheme="minorHAnsi" w:hAnsiTheme="minorHAnsi" w:cstheme="minorHAnsi"/>
          <w:b w:val="0"/>
          <w:sz w:val="20"/>
        </w:rPr>
        <w:t>Paraview</w:t>
      </w:r>
      <w:proofErr w:type="spellEnd"/>
      <w:r w:rsidR="00C76C82">
        <w:rPr>
          <w:rFonts w:asciiTheme="minorHAnsi" w:hAnsiTheme="minorHAnsi" w:cstheme="minorHAnsi"/>
          <w:b w:val="0"/>
          <w:sz w:val="20"/>
        </w:rPr>
        <w:t xml:space="preserve"> tutorial exported to X3D and rendered in the VT </w:t>
      </w:r>
      <w:proofErr w:type="spellStart"/>
      <w:r w:rsidR="00C76C82">
        <w:rPr>
          <w:rFonts w:asciiTheme="minorHAnsi" w:hAnsiTheme="minorHAnsi" w:cstheme="minorHAnsi"/>
          <w:b w:val="0"/>
          <w:sz w:val="20"/>
        </w:rPr>
        <w:t>Visionarium</w:t>
      </w:r>
      <w:proofErr w:type="spellEnd"/>
      <w:r w:rsidR="00C76C82">
        <w:rPr>
          <w:rFonts w:asciiTheme="minorHAnsi" w:hAnsiTheme="minorHAnsi" w:cstheme="minorHAnsi"/>
          <w:b w:val="0"/>
          <w:sz w:val="20"/>
        </w:rPr>
        <w:t xml:space="preserve"> </w:t>
      </w:r>
      <w:proofErr w:type="spellStart"/>
      <w:r w:rsidR="00C76C82">
        <w:rPr>
          <w:rFonts w:asciiTheme="minorHAnsi" w:hAnsiTheme="minorHAnsi" w:cstheme="minorHAnsi"/>
          <w:b w:val="0"/>
          <w:sz w:val="20"/>
        </w:rPr>
        <w:t>VisCube</w:t>
      </w:r>
      <w:proofErr w:type="spellEnd"/>
      <w:r w:rsidR="0067445B">
        <w:rPr>
          <w:rFonts w:asciiTheme="minorHAnsi" w:hAnsiTheme="minorHAnsi" w:cstheme="minorHAnsi"/>
          <w:b w:val="0"/>
          <w:sz w:val="20"/>
        </w:rPr>
        <w:t xml:space="preserve">. </w:t>
      </w:r>
    </w:p>
    <w:p w:rsidR="0067445B" w:rsidRDefault="009A2D68" w:rsidP="009C7ED8">
      <w:pPr>
        <w:pStyle w:val="BodyTextIndent2"/>
        <w:spacing w:after="120"/>
        <w:ind w:left="0"/>
        <w:jc w:val="both"/>
        <w:rPr>
          <w:rFonts w:asciiTheme="minorHAnsi" w:hAnsiTheme="minorHAnsi" w:cstheme="minorHAnsi"/>
          <w:b w:val="0"/>
          <w:sz w:val="20"/>
        </w:rPr>
      </w:pPr>
      <w:r>
        <w:rPr>
          <w:noProof/>
        </w:rPr>
        <w:drawing>
          <wp:inline distT="0" distB="0" distL="0" distR="0">
            <wp:extent cx="3546073" cy="2660073"/>
            <wp:effectExtent l="0" t="0" r="0" b="6985"/>
            <wp:docPr id="1" name="Picture 1" descr="https://snoid.sv.vt.edu/visionarium/wp-content/uploads/2010/04/IMG_4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noid.sv.vt.edu/visionarium/wp-content/uploads/2010/04/IMG_411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6073" cy="2660073"/>
                    </a:xfrm>
                    <a:prstGeom prst="rect">
                      <a:avLst/>
                    </a:prstGeom>
                    <a:noFill/>
                    <a:ln>
                      <a:noFill/>
                    </a:ln>
                  </pic:spPr>
                </pic:pic>
              </a:graphicData>
            </a:graphic>
          </wp:inline>
        </w:drawing>
      </w:r>
    </w:p>
    <w:p w:rsidR="0067445B" w:rsidRPr="0067445B" w:rsidRDefault="007D0236" w:rsidP="009C7ED8">
      <w:pPr>
        <w:pStyle w:val="BodyTextIndent2"/>
        <w:spacing w:after="120"/>
        <w:ind w:left="0"/>
        <w:jc w:val="both"/>
        <w:rPr>
          <w:rFonts w:asciiTheme="minorHAnsi" w:hAnsiTheme="minorHAnsi" w:cstheme="minorHAnsi"/>
          <w:i/>
          <w:sz w:val="20"/>
        </w:rPr>
      </w:pPr>
      <w:r>
        <w:rPr>
          <w:rFonts w:asciiTheme="minorHAnsi" w:hAnsiTheme="minorHAnsi" w:cstheme="minorHAnsi"/>
          <w:i/>
          <w:sz w:val="20"/>
        </w:rPr>
        <w:t>Figure 2</w:t>
      </w:r>
      <w:r w:rsidR="0067445B" w:rsidRPr="0067445B">
        <w:rPr>
          <w:rFonts w:asciiTheme="minorHAnsi" w:hAnsiTheme="minorHAnsi" w:cstheme="minorHAnsi"/>
          <w:i/>
          <w:sz w:val="20"/>
        </w:rPr>
        <w:t>:</w:t>
      </w:r>
      <w:r w:rsidR="002F1122">
        <w:rPr>
          <w:rFonts w:asciiTheme="minorHAnsi" w:hAnsiTheme="minorHAnsi" w:cstheme="minorHAnsi"/>
          <w:i/>
          <w:sz w:val="20"/>
        </w:rPr>
        <w:t xml:space="preserve"> </w:t>
      </w:r>
      <w:r w:rsidR="009A2D68">
        <w:rPr>
          <w:rFonts w:asciiTheme="minorHAnsi" w:hAnsiTheme="minorHAnsi" w:cstheme="minorHAnsi"/>
          <w:i/>
          <w:sz w:val="20"/>
        </w:rPr>
        <w:t xml:space="preserve">Cone </w:t>
      </w:r>
      <w:r w:rsidR="0067445B">
        <w:rPr>
          <w:rFonts w:asciiTheme="minorHAnsi" w:hAnsiTheme="minorHAnsi" w:cstheme="minorHAnsi"/>
          <w:i/>
          <w:sz w:val="20"/>
        </w:rPr>
        <w:t>Glyphs</w:t>
      </w:r>
      <w:r w:rsidR="009A2D68">
        <w:rPr>
          <w:rFonts w:asciiTheme="minorHAnsi" w:hAnsiTheme="minorHAnsi" w:cstheme="minorHAnsi"/>
          <w:i/>
          <w:sz w:val="20"/>
        </w:rPr>
        <w:t xml:space="preserve"> on streamlines</w:t>
      </w:r>
      <w:r w:rsidR="0067445B">
        <w:rPr>
          <w:rFonts w:asciiTheme="minorHAnsi" w:hAnsiTheme="minorHAnsi" w:cstheme="minorHAnsi"/>
          <w:i/>
          <w:sz w:val="20"/>
        </w:rPr>
        <w:t xml:space="preserve"> representing fluid </w:t>
      </w:r>
      <w:r w:rsidR="0049756A">
        <w:rPr>
          <w:rFonts w:asciiTheme="minorHAnsi" w:hAnsiTheme="minorHAnsi" w:cstheme="minorHAnsi"/>
          <w:i/>
          <w:sz w:val="20"/>
        </w:rPr>
        <w:t>temperature and velocity</w:t>
      </w:r>
      <w:r w:rsidR="0067445B">
        <w:rPr>
          <w:rFonts w:asciiTheme="minorHAnsi" w:hAnsiTheme="minorHAnsi" w:cstheme="minorHAnsi"/>
          <w:i/>
          <w:sz w:val="20"/>
        </w:rPr>
        <w:t xml:space="preserve">; Image: Nicholas Polys &amp; Patrick </w:t>
      </w:r>
      <w:proofErr w:type="spellStart"/>
      <w:r w:rsidR="0067445B">
        <w:rPr>
          <w:rFonts w:asciiTheme="minorHAnsi" w:hAnsiTheme="minorHAnsi" w:cstheme="minorHAnsi"/>
          <w:i/>
          <w:sz w:val="20"/>
        </w:rPr>
        <w:t>Shinpaugh</w:t>
      </w:r>
      <w:proofErr w:type="spellEnd"/>
      <w:r w:rsidR="009178F6">
        <w:rPr>
          <w:rFonts w:asciiTheme="minorHAnsi" w:hAnsiTheme="minorHAnsi" w:cstheme="minorHAnsi"/>
          <w:i/>
          <w:sz w:val="20"/>
        </w:rPr>
        <w:t xml:space="preserve"> (2010)</w:t>
      </w:r>
    </w:p>
    <w:p w:rsidR="006A042C" w:rsidRDefault="0024782A" w:rsidP="009C7ED8">
      <w:pPr>
        <w:pStyle w:val="BodyTextIndent2"/>
        <w:spacing w:after="120"/>
        <w:ind w:left="0"/>
        <w:jc w:val="both"/>
        <w:rPr>
          <w:rFonts w:asciiTheme="minorHAnsi" w:eastAsia="Batang" w:hAnsiTheme="minorHAnsi" w:cstheme="minorHAnsi"/>
          <w:b w:val="0"/>
          <w:sz w:val="20"/>
          <w:szCs w:val="20"/>
        </w:rPr>
      </w:pPr>
      <w:r w:rsidRPr="00C72BDC">
        <w:rPr>
          <w:rFonts w:asciiTheme="minorHAnsi" w:hAnsiTheme="minorHAnsi" w:cstheme="minorHAnsi"/>
          <w:b w:val="0"/>
          <w:sz w:val="20"/>
          <w:szCs w:val="20"/>
        </w:rPr>
        <w:t xml:space="preserve">There has been much research into </w:t>
      </w:r>
      <w:r w:rsidRPr="00C72BDC">
        <w:rPr>
          <w:rFonts w:asciiTheme="minorHAnsi" w:hAnsiTheme="minorHAnsi" w:cstheme="minorHAnsi"/>
          <w:sz w:val="20"/>
          <w:szCs w:val="20"/>
        </w:rPr>
        <w:t>volume</w:t>
      </w:r>
      <w:r w:rsidRPr="00C72BDC">
        <w:rPr>
          <w:rFonts w:asciiTheme="minorHAnsi" w:hAnsiTheme="minorHAnsi" w:cstheme="minorHAnsi"/>
          <w:b w:val="0"/>
          <w:sz w:val="20"/>
          <w:szCs w:val="20"/>
        </w:rPr>
        <w:t xml:space="preserve"> rendering techniques since the emergence of the field, most of which is outside of the scope of this chapter. For a general survey of volume rendering techniques, see Kaufman and Mueller </w:t>
      </w:r>
      <w:r w:rsidRPr="00C72BDC">
        <w:rPr>
          <w:rFonts w:asciiTheme="minorHAnsi" w:hAnsiTheme="minorHAnsi" w:cstheme="minorHAnsi"/>
          <w:b w:val="0"/>
          <w:sz w:val="20"/>
          <w:szCs w:val="20"/>
        </w:rPr>
        <w:fldChar w:fldCharType="begin"/>
      </w:r>
      <w:r w:rsidR="00657A55">
        <w:rPr>
          <w:rFonts w:asciiTheme="minorHAnsi" w:hAnsiTheme="minorHAnsi" w:cstheme="minorHAnsi"/>
          <w:b w:val="0"/>
          <w:sz w:val="20"/>
          <w:szCs w:val="20"/>
        </w:rPr>
        <w:instrText xml:space="preserve"> ADDIN EN.CITE &lt;EndNote&gt;&lt;Cite&gt;&lt;Author&gt;KAUFMAN&lt;/Author&gt;&lt;Year&gt;2004&lt;/Year&gt;&lt;RecNum&gt;233&lt;/RecNum&gt;&lt;DisplayText&gt;(KAUFMAN 2004)&lt;/DisplayText&gt;&lt;record&gt;&lt;rec-number&gt;46&lt;/rec-number&gt;&lt;foreign-keys&gt;&lt;key app="EN" db-id="55svsfsfozz0f0ese0apwzzsxtvefxzwtva0"&gt;46&lt;/key&gt;&lt;/foreign-keys&gt;&lt;ref-type name="Book Section"&gt;5&lt;/ref-type&gt;&lt;contributors&gt;&lt;authors&gt;&lt;author&gt;KAUFMAN, A., AND MUELLER, K. &lt;/author&gt;&lt;/authors&gt;&lt;/contributors&gt;&lt;titles&gt;&lt;title&gt;The Visualization Handbook.&lt;/title&gt;&lt;/titles&gt;&lt;pages&gt;127–174&lt;/pages&gt;&lt;section&gt;7&lt;/section&gt;&lt;dates&gt;&lt;year&gt;2004&lt;/year&gt;&lt;/dates&gt;&lt;publisher&gt; Academic Press&lt;/publisher&gt;&lt;urls&gt;&lt;/urls&gt;&lt;/record&gt;&lt;/Cite&gt;&lt;/EndNote&gt;</w:instrText>
      </w:r>
      <w:r w:rsidRPr="00C72BDC">
        <w:rPr>
          <w:rFonts w:asciiTheme="minorHAnsi" w:hAnsiTheme="minorHAnsi" w:cstheme="minorHAnsi"/>
          <w:b w:val="0"/>
          <w:sz w:val="20"/>
          <w:szCs w:val="20"/>
        </w:rPr>
        <w:fldChar w:fldCharType="separate"/>
      </w:r>
      <w:r w:rsidRPr="00C72BDC">
        <w:rPr>
          <w:rFonts w:asciiTheme="minorHAnsi" w:hAnsiTheme="minorHAnsi" w:cstheme="minorHAnsi"/>
          <w:b w:val="0"/>
          <w:noProof/>
          <w:sz w:val="20"/>
          <w:szCs w:val="20"/>
        </w:rPr>
        <w:t>(</w:t>
      </w:r>
      <w:hyperlink w:anchor="_ENREF_64" w:tooltip="KAUFMAN, 2004 #233" w:history="1">
        <w:r w:rsidR="00E31D12" w:rsidRPr="00C72BDC">
          <w:rPr>
            <w:rFonts w:asciiTheme="minorHAnsi" w:hAnsiTheme="minorHAnsi" w:cstheme="minorHAnsi"/>
            <w:b w:val="0"/>
            <w:noProof/>
            <w:sz w:val="20"/>
            <w:szCs w:val="20"/>
          </w:rPr>
          <w:t>KAUFMAN 2004</w:t>
        </w:r>
      </w:hyperlink>
      <w:r w:rsidRPr="00C72BDC">
        <w:rPr>
          <w:rFonts w:asciiTheme="minorHAnsi" w:hAnsiTheme="minorHAnsi" w:cstheme="minorHAnsi"/>
          <w:b w:val="0"/>
          <w:noProof/>
          <w:sz w:val="20"/>
          <w:szCs w:val="20"/>
        </w:rPr>
        <w:t>)</w:t>
      </w:r>
      <w:r w:rsidRPr="00C72BDC">
        <w:rPr>
          <w:rFonts w:asciiTheme="minorHAnsi" w:hAnsiTheme="minorHAnsi" w:cstheme="minorHAnsi"/>
          <w:b w:val="0"/>
          <w:sz w:val="20"/>
          <w:szCs w:val="20"/>
        </w:rPr>
        <w:fldChar w:fldCharType="end"/>
      </w:r>
      <w:r w:rsidRPr="00C72BDC">
        <w:rPr>
          <w:rFonts w:asciiTheme="minorHAnsi" w:hAnsiTheme="minorHAnsi" w:cstheme="minorHAnsi"/>
          <w:b w:val="0"/>
          <w:sz w:val="20"/>
          <w:szCs w:val="20"/>
        </w:rPr>
        <w:t xml:space="preserve">; for a perceptual evaluation approach, see </w:t>
      </w:r>
      <w:r w:rsidRPr="00C72BDC">
        <w:rPr>
          <w:rFonts w:asciiTheme="minorHAnsi" w:hAnsiTheme="minorHAnsi" w:cstheme="minorHAnsi"/>
          <w:b w:val="0"/>
          <w:sz w:val="20"/>
          <w:szCs w:val="20"/>
        </w:rPr>
        <w:fldChar w:fldCharType="begin"/>
      </w:r>
      <w:r w:rsidR="00657A55">
        <w:rPr>
          <w:rFonts w:asciiTheme="minorHAnsi" w:hAnsiTheme="minorHAnsi" w:cstheme="minorHAnsi"/>
          <w:b w:val="0"/>
          <w:sz w:val="20"/>
          <w:szCs w:val="20"/>
        </w:rPr>
        <w:instrText xml:space="preserve"> ADDIN EN.CITE &lt;EndNote&gt;&lt;Cite&gt;&lt;Author&gt;BOUCHENY&lt;/Author&gt;&lt;Year&gt;2009&lt;/Year&gt;&lt;RecNum&gt;234&lt;/RecNum&gt;&lt;DisplayText&gt;(BOUCHENY 2009)&lt;/DisplayText&gt;&lt;record&gt;&lt;rec-number&gt;47&lt;/rec-number&gt;&lt;foreign-keys&gt;&lt;key app="EN" db-id="55svsfsfozz0f0ese0apwzzsxtvefxzwtva0"&gt;47&lt;/key&gt;&lt;/foreign-keys&gt;&lt;ref-type name="Journal Article"&gt;17&lt;/ref-type&gt;&lt;contributors&gt;&lt;authors&gt;&lt;author&gt;BOUCHENY, C., BONNEAU, G.-P., DROULEZ, J., THIBAULT, G., AND PLOIX, S. &lt;/author&gt;&lt;/authors&gt;&lt;/contributors&gt;&lt;titles&gt;&lt;title&gt; A perceptive evaluation of volume rendering techniques. &lt;/title&gt;&lt;secondary-title&gt;ACM Transactions on Appllied Perception&lt;/secondary-title&gt;&lt;/titles&gt;&lt;periodical&gt;&lt;full-title&gt;ACM Transactions on Appllied Perception&lt;/full-title&gt;&lt;/periodical&gt;&lt;volume&gt;5&lt;/volume&gt;&lt;number&gt;23&lt;/number&gt;&lt;dates&gt;&lt;year&gt;2009&lt;/year&gt;&lt;/dates&gt;&lt;urls&gt;&lt;/urls&gt;&lt;/record&gt;&lt;/Cite&gt;&lt;/EndNote&gt;</w:instrText>
      </w:r>
      <w:r w:rsidRPr="00C72BDC">
        <w:rPr>
          <w:rFonts w:asciiTheme="minorHAnsi" w:hAnsiTheme="minorHAnsi" w:cstheme="minorHAnsi"/>
          <w:b w:val="0"/>
          <w:sz w:val="20"/>
          <w:szCs w:val="20"/>
        </w:rPr>
        <w:fldChar w:fldCharType="separate"/>
      </w:r>
      <w:r w:rsidRPr="00C72BDC">
        <w:rPr>
          <w:rFonts w:asciiTheme="minorHAnsi" w:hAnsiTheme="minorHAnsi" w:cstheme="minorHAnsi"/>
          <w:b w:val="0"/>
          <w:noProof/>
          <w:sz w:val="20"/>
          <w:szCs w:val="20"/>
        </w:rPr>
        <w:t>(</w:t>
      </w:r>
      <w:hyperlink w:anchor="_ENREF_13" w:tooltip="BOUCHENY, 2009 #234" w:history="1">
        <w:r w:rsidR="00E31D12" w:rsidRPr="00C72BDC">
          <w:rPr>
            <w:rFonts w:asciiTheme="minorHAnsi" w:hAnsiTheme="minorHAnsi" w:cstheme="minorHAnsi"/>
            <w:b w:val="0"/>
            <w:noProof/>
            <w:sz w:val="20"/>
            <w:szCs w:val="20"/>
          </w:rPr>
          <w:t>BOUCHENY 2009</w:t>
        </w:r>
      </w:hyperlink>
      <w:r w:rsidRPr="00C72BDC">
        <w:rPr>
          <w:rFonts w:asciiTheme="minorHAnsi" w:hAnsiTheme="minorHAnsi" w:cstheme="minorHAnsi"/>
          <w:b w:val="0"/>
          <w:noProof/>
          <w:sz w:val="20"/>
          <w:szCs w:val="20"/>
        </w:rPr>
        <w:t>)</w:t>
      </w:r>
      <w:r w:rsidRPr="00C72BDC">
        <w:rPr>
          <w:rFonts w:asciiTheme="minorHAnsi" w:hAnsiTheme="minorHAnsi" w:cstheme="minorHAnsi"/>
          <w:b w:val="0"/>
          <w:sz w:val="20"/>
          <w:szCs w:val="20"/>
        </w:rPr>
        <w:fldChar w:fldCharType="end"/>
      </w:r>
      <w:r w:rsidRPr="00C72BDC">
        <w:rPr>
          <w:rFonts w:asciiTheme="minorHAnsi" w:hAnsiTheme="minorHAnsi" w:cstheme="minorHAnsi"/>
          <w:b w:val="0"/>
          <w:sz w:val="20"/>
          <w:szCs w:val="20"/>
        </w:rPr>
        <w:t xml:space="preserve">. </w:t>
      </w:r>
      <w:r w:rsidR="006A042C" w:rsidRPr="00C72BDC">
        <w:rPr>
          <w:rFonts w:asciiTheme="minorHAnsi" w:eastAsia="Batang" w:hAnsiTheme="minorHAnsi" w:cstheme="minorHAnsi"/>
          <w:b w:val="0"/>
          <w:sz w:val="20"/>
          <w:szCs w:val="20"/>
        </w:rPr>
        <w:t xml:space="preserve">Volume data is generated and used in several domains: geophysics, medical imaging, and non-invasive sensing of objects as varied as bridges, fossils, and luggage. There are a number of visualization techniques that can be applied to voxel data. </w:t>
      </w:r>
      <w:r w:rsidR="00140D63" w:rsidRPr="00C72BDC">
        <w:rPr>
          <w:rFonts w:asciiTheme="minorHAnsi" w:eastAsia="Batang" w:hAnsiTheme="minorHAnsi" w:cstheme="minorHAnsi"/>
          <w:b w:val="0"/>
          <w:sz w:val="20"/>
          <w:szCs w:val="20"/>
        </w:rPr>
        <w:t>For example, the ISO</w:t>
      </w:r>
      <w:r w:rsidR="00220403" w:rsidRPr="00C72BDC">
        <w:rPr>
          <w:rFonts w:asciiTheme="minorHAnsi" w:eastAsia="Batang" w:hAnsiTheme="minorHAnsi" w:cstheme="minorHAnsi"/>
          <w:b w:val="0"/>
          <w:sz w:val="20"/>
          <w:szCs w:val="20"/>
        </w:rPr>
        <w:t>/IEC</w:t>
      </w:r>
      <w:r w:rsidR="00140D63" w:rsidRPr="00C72BDC">
        <w:rPr>
          <w:rFonts w:asciiTheme="minorHAnsi" w:eastAsia="Batang" w:hAnsiTheme="minorHAnsi" w:cstheme="minorHAnsi"/>
          <w:b w:val="0"/>
          <w:sz w:val="20"/>
          <w:szCs w:val="20"/>
        </w:rPr>
        <w:t xml:space="preserve"> standard Extensible 3D (X3D) 3.3 specifies several ‘render styles’ that can be used to assign appearance</w:t>
      </w:r>
      <w:r w:rsidR="005E45BC" w:rsidRPr="00C72BDC">
        <w:rPr>
          <w:rFonts w:asciiTheme="minorHAnsi" w:eastAsia="Batang" w:hAnsiTheme="minorHAnsi" w:cstheme="minorHAnsi"/>
          <w:b w:val="0"/>
          <w:sz w:val="20"/>
          <w:szCs w:val="20"/>
        </w:rPr>
        <w:t>s</w:t>
      </w:r>
      <w:r w:rsidR="006225F2" w:rsidRPr="00C72BDC">
        <w:rPr>
          <w:rFonts w:asciiTheme="minorHAnsi" w:eastAsia="Batang" w:hAnsiTheme="minorHAnsi" w:cstheme="minorHAnsi"/>
          <w:b w:val="0"/>
          <w:sz w:val="20"/>
          <w:szCs w:val="20"/>
        </w:rPr>
        <w:t xml:space="preserve"> to voxel dat</w:t>
      </w:r>
      <w:r w:rsidR="00D464D2" w:rsidRPr="00C72BDC">
        <w:rPr>
          <w:rFonts w:asciiTheme="minorHAnsi" w:eastAsia="Batang" w:hAnsiTheme="minorHAnsi" w:cstheme="minorHAnsi"/>
          <w:b w:val="0"/>
          <w:sz w:val="20"/>
          <w:szCs w:val="20"/>
        </w:rPr>
        <w:t xml:space="preserve">a </w:t>
      </w:r>
      <w:r w:rsidR="00D464D2" w:rsidRPr="00C72BDC">
        <w:rPr>
          <w:rFonts w:asciiTheme="minorHAnsi" w:eastAsia="Batang" w:hAnsiTheme="minorHAnsi" w:cstheme="minorHAnsi"/>
          <w:b w:val="0"/>
          <w:sz w:val="20"/>
          <w:szCs w:val="20"/>
        </w:rPr>
        <w:fldChar w:fldCharType="begin"/>
      </w:r>
      <w:r w:rsidR="00657A55">
        <w:rPr>
          <w:rFonts w:asciiTheme="minorHAnsi" w:eastAsia="Batang" w:hAnsiTheme="minorHAnsi" w:cstheme="minorHAnsi"/>
          <w:b w:val="0"/>
          <w:sz w:val="20"/>
          <w:szCs w:val="20"/>
        </w:rPr>
        <w:instrText xml:space="preserve"> ADDIN EN.CITE &lt;EndNote&gt;&lt;Cite&gt;&lt;Author&gt;Web3D&lt;/Author&gt;&lt;Year&gt;2012&lt;/Year&gt;&lt;RecNum&gt;236&lt;/RecNum&gt;&lt;DisplayText&gt;(Web3D 2012)&lt;/DisplayText&gt;&lt;record&gt;&lt;rec-number&gt;48&lt;/rec-number&gt;&lt;foreign-keys&gt;&lt;key app="EN" db-id="55svsfsfozz0f0ese0apwzzsxtvefxzwtva0"&gt;48&lt;/key&gt;&lt;/foreign-keys&gt;&lt;ref-type name="Standard"&gt;58&lt;/ref-type&gt;&lt;contributors&gt;&lt;authors&gt;&lt;author&gt;Web3D, Consortium&lt;/author&gt;&lt;/authors&gt;&lt;/contributors&gt;&lt;titles&gt;&lt;title&gt;Extensible 3D Graphics (X3D) Version 3.3&lt;/title&gt;&lt;secondary-title&gt;19775-1&lt;/secondary-title&gt;&lt;/titles&gt;&lt;dates&gt;&lt;year&gt;2012&lt;/year&gt;&lt;/dates&gt;&lt;publisher&gt;ISO/IEC&lt;/publisher&gt;&lt;urls&gt;&lt;/urls&gt;&lt;/record&gt;&lt;/Cite&gt;&lt;/EndNote&gt;</w:instrText>
      </w:r>
      <w:r w:rsidR="00D464D2" w:rsidRPr="00C72BDC">
        <w:rPr>
          <w:rFonts w:asciiTheme="minorHAnsi" w:eastAsia="Batang" w:hAnsiTheme="minorHAnsi" w:cstheme="minorHAnsi"/>
          <w:b w:val="0"/>
          <w:sz w:val="20"/>
          <w:szCs w:val="20"/>
        </w:rPr>
        <w:fldChar w:fldCharType="separate"/>
      </w:r>
      <w:r w:rsidR="00D464D2" w:rsidRPr="00C72BDC">
        <w:rPr>
          <w:rFonts w:asciiTheme="minorHAnsi" w:eastAsia="Batang" w:hAnsiTheme="minorHAnsi" w:cstheme="minorHAnsi"/>
          <w:b w:val="0"/>
          <w:noProof/>
          <w:sz w:val="20"/>
          <w:szCs w:val="20"/>
        </w:rPr>
        <w:t>(</w:t>
      </w:r>
      <w:hyperlink w:anchor="_ENREF_142" w:tooltip="Web3D, 2012 #236" w:history="1">
        <w:r w:rsidR="00E31D12" w:rsidRPr="00C72BDC">
          <w:rPr>
            <w:rFonts w:asciiTheme="minorHAnsi" w:eastAsia="Batang" w:hAnsiTheme="minorHAnsi" w:cstheme="minorHAnsi"/>
            <w:b w:val="0"/>
            <w:noProof/>
            <w:sz w:val="20"/>
            <w:szCs w:val="20"/>
          </w:rPr>
          <w:t>Web3D 2012</w:t>
        </w:r>
      </w:hyperlink>
      <w:r w:rsidR="00D464D2" w:rsidRPr="00C72BDC">
        <w:rPr>
          <w:rFonts w:asciiTheme="minorHAnsi" w:eastAsia="Batang" w:hAnsiTheme="minorHAnsi" w:cstheme="minorHAnsi"/>
          <w:b w:val="0"/>
          <w:noProof/>
          <w:sz w:val="20"/>
          <w:szCs w:val="20"/>
        </w:rPr>
        <w:t>)</w:t>
      </w:r>
      <w:r w:rsidR="00D464D2" w:rsidRPr="00C72BDC">
        <w:rPr>
          <w:rFonts w:asciiTheme="minorHAnsi" w:eastAsia="Batang" w:hAnsiTheme="minorHAnsi" w:cstheme="minorHAnsi"/>
          <w:b w:val="0"/>
          <w:sz w:val="20"/>
          <w:szCs w:val="20"/>
        </w:rPr>
        <w:fldChar w:fldCharType="end"/>
      </w:r>
      <w:r w:rsidR="006225F2" w:rsidRPr="00C72BDC">
        <w:rPr>
          <w:rFonts w:asciiTheme="minorHAnsi" w:eastAsia="Batang" w:hAnsiTheme="minorHAnsi" w:cstheme="minorHAnsi"/>
          <w:b w:val="0"/>
          <w:sz w:val="20"/>
          <w:szCs w:val="20"/>
        </w:rPr>
        <w:t>.</w:t>
      </w:r>
      <w:r w:rsidR="00140D63" w:rsidRPr="00C72BDC">
        <w:rPr>
          <w:rFonts w:asciiTheme="minorHAnsi" w:eastAsia="Batang" w:hAnsiTheme="minorHAnsi" w:cstheme="minorHAnsi"/>
          <w:b w:val="0"/>
          <w:sz w:val="20"/>
          <w:szCs w:val="20"/>
        </w:rPr>
        <w:t xml:space="preserve"> </w:t>
      </w:r>
      <w:r w:rsidR="005E45BC" w:rsidRPr="00C72BDC">
        <w:rPr>
          <w:rFonts w:asciiTheme="minorHAnsi" w:eastAsia="Batang" w:hAnsiTheme="minorHAnsi" w:cstheme="minorHAnsi"/>
          <w:b w:val="0"/>
          <w:sz w:val="20"/>
          <w:szCs w:val="20"/>
        </w:rPr>
        <w:t>These render styles define t</w:t>
      </w:r>
      <w:r w:rsidR="006A042C" w:rsidRPr="00C72BDC">
        <w:rPr>
          <w:rFonts w:asciiTheme="minorHAnsi" w:eastAsia="Batang" w:hAnsiTheme="minorHAnsi" w:cstheme="minorHAnsi"/>
          <w:b w:val="0"/>
          <w:sz w:val="20"/>
          <w:szCs w:val="20"/>
        </w:rPr>
        <w:t xml:space="preserve">he mapping of values in the volume to </w:t>
      </w:r>
      <w:r w:rsidR="00140D63" w:rsidRPr="00C72BDC">
        <w:rPr>
          <w:rFonts w:asciiTheme="minorHAnsi" w:eastAsia="Batang" w:hAnsiTheme="minorHAnsi" w:cstheme="minorHAnsi"/>
          <w:b w:val="0"/>
          <w:sz w:val="20"/>
          <w:szCs w:val="20"/>
        </w:rPr>
        <w:t>their</w:t>
      </w:r>
      <w:r w:rsidR="006A042C" w:rsidRPr="00C72BDC">
        <w:rPr>
          <w:rFonts w:asciiTheme="minorHAnsi" w:eastAsia="Batang" w:hAnsiTheme="minorHAnsi" w:cstheme="minorHAnsi"/>
          <w:b w:val="0"/>
          <w:sz w:val="20"/>
          <w:szCs w:val="20"/>
        </w:rPr>
        <w:t xml:space="preserve"> visual representation</w:t>
      </w:r>
      <w:r w:rsidR="006225F2" w:rsidRPr="00C72BDC">
        <w:rPr>
          <w:rFonts w:asciiTheme="minorHAnsi" w:eastAsia="Batang" w:hAnsiTheme="minorHAnsi" w:cstheme="minorHAnsi"/>
          <w:b w:val="0"/>
          <w:sz w:val="20"/>
          <w:szCs w:val="20"/>
        </w:rPr>
        <w:t>; mappings</w:t>
      </w:r>
      <w:r w:rsidR="006A042C" w:rsidRPr="00C72BDC">
        <w:rPr>
          <w:rFonts w:asciiTheme="minorHAnsi" w:eastAsia="Batang" w:hAnsiTheme="minorHAnsi" w:cstheme="minorHAnsi"/>
          <w:b w:val="0"/>
          <w:sz w:val="20"/>
          <w:szCs w:val="20"/>
        </w:rPr>
        <w:t xml:space="preserve"> can be based on </w:t>
      </w:r>
      <w:r w:rsidR="00140D63" w:rsidRPr="00C72BDC">
        <w:rPr>
          <w:rFonts w:asciiTheme="minorHAnsi" w:eastAsia="Batang" w:hAnsiTheme="minorHAnsi" w:cstheme="minorHAnsi"/>
          <w:b w:val="0"/>
          <w:sz w:val="20"/>
          <w:szCs w:val="20"/>
        </w:rPr>
        <w:t>transfer functions</w:t>
      </w:r>
      <w:r w:rsidR="006225F2" w:rsidRPr="00C72BDC">
        <w:rPr>
          <w:rFonts w:asciiTheme="minorHAnsi" w:eastAsia="Batang" w:hAnsiTheme="minorHAnsi" w:cstheme="minorHAnsi"/>
          <w:b w:val="0"/>
          <w:sz w:val="20"/>
          <w:szCs w:val="20"/>
        </w:rPr>
        <w:t>, specific material definitions</w:t>
      </w:r>
      <w:r w:rsidR="00220403" w:rsidRPr="00C72BDC">
        <w:rPr>
          <w:rFonts w:asciiTheme="minorHAnsi" w:eastAsia="Batang" w:hAnsiTheme="minorHAnsi" w:cstheme="minorHAnsi"/>
          <w:b w:val="0"/>
          <w:sz w:val="20"/>
          <w:szCs w:val="20"/>
        </w:rPr>
        <w:t xml:space="preserve"> and lighting functions. </w:t>
      </w:r>
      <w:r w:rsidR="006225F2" w:rsidRPr="00C72BDC">
        <w:rPr>
          <w:rFonts w:asciiTheme="minorHAnsi" w:eastAsia="Batang" w:hAnsiTheme="minorHAnsi" w:cstheme="minorHAnsi"/>
          <w:b w:val="0"/>
          <w:sz w:val="20"/>
          <w:szCs w:val="20"/>
        </w:rPr>
        <w:t>Typically, volume data sets are segmented, meaning that voxels are marked as belonging to a specific group (</w:t>
      </w:r>
      <w:r w:rsidR="00567A44" w:rsidRPr="00C72BDC">
        <w:rPr>
          <w:rFonts w:asciiTheme="minorHAnsi" w:eastAsia="Batang" w:hAnsiTheme="minorHAnsi" w:cstheme="minorHAnsi"/>
          <w:b w:val="0"/>
          <w:sz w:val="20"/>
          <w:szCs w:val="20"/>
        </w:rPr>
        <w:t xml:space="preserve">a </w:t>
      </w:r>
      <w:r w:rsidR="006225F2" w:rsidRPr="00C72BDC">
        <w:rPr>
          <w:rFonts w:asciiTheme="minorHAnsi" w:eastAsia="Batang" w:hAnsiTheme="minorHAnsi" w:cstheme="minorHAnsi"/>
          <w:b w:val="0"/>
          <w:sz w:val="20"/>
          <w:szCs w:val="20"/>
        </w:rPr>
        <w:t xml:space="preserve">region of interest </w:t>
      </w:r>
      <w:r w:rsidR="00567A44" w:rsidRPr="00C72BDC">
        <w:rPr>
          <w:rFonts w:asciiTheme="minorHAnsi" w:eastAsia="Batang" w:hAnsiTheme="minorHAnsi" w:cstheme="minorHAnsi"/>
          <w:b w:val="0"/>
          <w:sz w:val="20"/>
          <w:szCs w:val="20"/>
        </w:rPr>
        <w:t>such as</w:t>
      </w:r>
      <w:r w:rsidR="006225F2" w:rsidRPr="00C72BDC">
        <w:rPr>
          <w:rFonts w:asciiTheme="minorHAnsi" w:eastAsia="Batang" w:hAnsiTheme="minorHAnsi" w:cstheme="minorHAnsi"/>
          <w:b w:val="0"/>
          <w:sz w:val="20"/>
          <w:szCs w:val="20"/>
        </w:rPr>
        <w:t xml:space="preserve"> bone</w:t>
      </w:r>
      <w:r w:rsidR="00567A44" w:rsidRPr="00C72BDC">
        <w:rPr>
          <w:rFonts w:asciiTheme="minorHAnsi" w:eastAsia="Batang" w:hAnsiTheme="minorHAnsi" w:cstheme="minorHAnsi"/>
          <w:b w:val="0"/>
          <w:sz w:val="20"/>
          <w:szCs w:val="20"/>
        </w:rPr>
        <w:t xml:space="preserve"> or </w:t>
      </w:r>
      <w:r w:rsidR="006225F2" w:rsidRPr="00C72BDC">
        <w:rPr>
          <w:rFonts w:asciiTheme="minorHAnsi" w:eastAsia="Batang" w:hAnsiTheme="minorHAnsi" w:cstheme="minorHAnsi"/>
          <w:b w:val="0"/>
          <w:sz w:val="20"/>
          <w:szCs w:val="20"/>
        </w:rPr>
        <w:t>kidney)</w:t>
      </w:r>
      <w:r w:rsidR="00220403" w:rsidRPr="00C72BDC">
        <w:rPr>
          <w:rFonts w:asciiTheme="minorHAnsi" w:eastAsia="Batang" w:hAnsiTheme="minorHAnsi" w:cstheme="minorHAnsi"/>
          <w:b w:val="0"/>
          <w:sz w:val="20"/>
          <w:szCs w:val="20"/>
        </w:rPr>
        <w:t xml:space="preserve">; groups </w:t>
      </w:r>
      <w:r w:rsidR="006225F2" w:rsidRPr="00C72BDC">
        <w:rPr>
          <w:rFonts w:asciiTheme="minorHAnsi" w:eastAsia="Batang" w:hAnsiTheme="minorHAnsi" w:cstheme="minorHAnsi"/>
          <w:b w:val="0"/>
          <w:sz w:val="20"/>
          <w:szCs w:val="20"/>
        </w:rPr>
        <w:t>can then be assigned different render styles</w:t>
      </w:r>
      <w:r w:rsidR="009A2D68">
        <w:rPr>
          <w:rFonts w:asciiTheme="minorHAnsi" w:eastAsia="Batang" w:hAnsiTheme="minorHAnsi" w:cstheme="minorHAnsi"/>
          <w:b w:val="0"/>
          <w:sz w:val="20"/>
          <w:szCs w:val="20"/>
        </w:rPr>
        <w:t xml:space="preserve"> (Figure </w:t>
      </w:r>
      <w:r w:rsidR="007D0236">
        <w:rPr>
          <w:rFonts w:asciiTheme="minorHAnsi" w:eastAsia="Batang" w:hAnsiTheme="minorHAnsi" w:cstheme="minorHAnsi"/>
          <w:b w:val="0"/>
          <w:sz w:val="20"/>
          <w:szCs w:val="20"/>
        </w:rPr>
        <w:t>3</w:t>
      </w:r>
      <w:r w:rsidR="009A2D68">
        <w:rPr>
          <w:rFonts w:asciiTheme="minorHAnsi" w:eastAsia="Batang" w:hAnsiTheme="minorHAnsi" w:cstheme="minorHAnsi"/>
          <w:b w:val="0"/>
          <w:sz w:val="20"/>
          <w:szCs w:val="20"/>
        </w:rPr>
        <w:t>)</w:t>
      </w:r>
      <w:r w:rsidR="006225F2" w:rsidRPr="00C72BDC">
        <w:rPr>
          <w:rFonts w:asciiTheme="minorHAnsi" w:eastAsia="Batang" w:hAnsiTheme="minorHAnsi" w:cstheme="minorHAnsi"/>
          <w:b w:val="0"/>
          <w:sz w:val="20"/>
          <w:szCs w:val="20"/>
        </w:rPr>
        <w:t xml:space="preserve">. </w:t>
      </w:r>
      <w:r w:rsidR="00140D63" w:rsidRPr="00C72BDC">
        <w:rPr>
          <w:rFonts w:asciiTheme="minorHAnsi" w:eastAsia="Batang" w:hAnsiTheme="minorHAnsi" w:cstheme="minorHAnsi"/>
          <w:b w:val="0"/>
          <w:sz w:val="20"/>
          <w:szCs w:val="20"/>
        </w:rPr>
        <w:t>As an additional step</w:t>
      </w:r>
      <w:r w:rsidR="006A042C" w:rsidRPr="00C72BDC">
        <w:rPr>
          <w:rFonts w:asciiTheme="minorHAnsi" w:eastAsia="Batang" w:hAnsiTheme="minorHAnsi" w:cstheme="minorHAnsi"/>
          <w:b w:val="0"/>
          <w:sz w:val="20"/>
          <w:szCs w:val="20"/>
        </w:rPr>
        <w:t xml:space="preserve">, </w:t>
      </w:r>
      <w:r w:rsidR="00140D63" w:rsidRPr="00C72BDC">
        <w:rPr>
          <w:rFonts w:asciiTheme="minorHAnsi" w:eastAsia="Batang" w:hAnsiTheme="minorHAnsi" w:cstheme="minorHAnsi"/>
          <w:b w:val="0"/>
          <w:sz w:val="20"/>
          <w:szCs w:val="20"/>
        </w:rPr>
        <w:t xml:space="preserve">the </w:t>
      </w:r>
      <w:r w:rsidR="006A042C" w:rsidRPr="00C72BDC">
        <w:rPr>
          <w:rFonts w:asciiTheme="minorHAnsi" w:eastAsia="Batang" w:hAnsiTheme="minorHAnsi" w:cstheme="minorHAnsi"/>
          <w:b w:val="0"/>
          <w:sz w:val="20"/>
          <w:szCs w:val="20"/>
        </w:rPr>
        <w:t>values in the volume may be used to compute an explicit mesh or surface at a given threshold (for example</w:t>
      </w:r>
      <w:r w:rsidR="00140D63" w:rsidRPr="00C72BDC">
        <w:rPr>
          <w:rFonts w:asciiTheme="minorHAnsi" w:eastAsia="Batang" w:hAnsiTheme="minorHAnsi" w:cstheme="minorHAnsi"/>
          <w:b w:val="0"/>
          <w:sz w:val="20"/>
          <w:szCs w:val="20"/>
        </w:rPr>
        <w:t>,</w:t>
      </w:r>
      <w:r w:rsidR="006A042C" w:rsidRPr="00C72BDC">
        <w:rPr>
          <w:rFonts w:asciiTheme="minorHAnsi" w:eastAsia="Batang" w:hAnsiTheme="minorHAnsi" w:cstheme="minorHAnsi"/>
          <w:b w:val="0"/>
          <w:sz w:val="20"/>
          <w:szCs w:val="20"/>
        </w:rPr>
        <w:t xml:space="preserve"> using</w:t>
      </w:r>
      <w:r w:rsidR="006225F2" w:rsidRPr="00C72BDC">
        <w:rPr>
          <w:rFonts w:asciiTheme="minorHAnsi" w:eastAsia="Batang" w:hAnsiTheme="minorHAnsi" w:cstheme="minorHAnsi"/>
          <w:b w:val="0"/>
          <w:sz w:val="20"/>
          <w:szCs w:val="20"/>
        </w:rPr>
        <w:t xml:space="preserve"> algorithms such as Marching Tetrahedrons or Marching Cubes</w:t>
      </w:r>
      <w:r w:rsidR="006A042C" w:rsidRPr="00C72BDC">
        <w:rPr>
          <w:rFonts w:asciiTheme="minorHAnsi" w:eastAsia="Batang" w:hAnsiTheme="minorHAnsi" w:cstheme="minorHAnsi"/>
          <w:b w:val="0"/>
          <w:sz w:val="20"/>
          <w:szCs w:val="20"/>
        </w:rPr>
        <w:t xml:space="preserve"> </w:t>
      </w:r>
      <w:r w:rsidR="005E45BC" w:rsidRPr="00C72BDC">
        <w:rPr>
          <w:rFonts w:asciiTheme="minorHAnsi" w:eastAsia="Batang" w:hAnsiTheme="minorHAnsi" w:cstheme="minorHAnsi"/>
          <w:b w:val="0"/>
          <w:sz w:val="20"/>
          <w:szCs w:val="20"/>
        </w:rPr>
        <w:fldChar w:fldCharType="begin"/>
      </w:r>
      <w:r w:rsidR="00657A55">
        <w:rPr>
          <w:rFonts w:asciiTheme="minorHAnsi" w:eastAsia="Batang" w:hAnsiTheme="minorHAnsi" w:cstheme="minorHAnsi"/>
          <w:b w:val="0"/>
          <w:sz w:val="20"/>
          <w:szCs w:val="20"/>
        </w:rPr>
        <w:instrText xml:space="preserve"> ADDIN EN.CITE &lt;EndNote&gt;&lt;Cite&gt;&lt;Author&gt;Lorensen&lt;/Author&gt;&lt;Year&gt;1987&lt;/Year&gt;&lt;RecNum&gt;235&lt;/RecNum&gt;&lt;DisplayText&gt;(Lorensen 1987)&lt;/DisplayText&gt;&lt;record&gt;&lt;rec-number&gt;49&lt;/rec-number&gt;&lt;foreign-keys&gt;&lt;key app="EN" db-id="55svsfsfozz0f0ese0apwzzsxtvefxzwtva0"&gt;49&lt;/key&gt;&lt;/foreign-keys&gt;&lt;ref-type name="Journal Article"&gt;17&lt;/ref-type&gt;&lt;contributors&gt;&lt;authors&gt;&lt;author&gt; Lorensen, William, E., and Cline, Harvey, E. &lt;/author&gt;&lt;/authors&gt;&lt;/contributors&gt;&lt;titles&gt;&lt;title&gt;Marching Cubes: A high resolution 3D surface construction algorithm&lt;/title&gt;&lt;secondary-title&gt;Computer Graphics&lt;/secondary-title&gt;&lt;/titles&gt;&lt;periodical&gt;&lt;full-title&gt;Computer Graphics&lt;/full-title&gt;&lt;/periodical&gt;&lt;volume&gt;21&lt;/volume&gt;&lt;number&gt;4&lt;/number&gt;&lt;dates&gt;&lt;year&gt;1987&lt;/year&gt;&lt;/dates&gt;&lt;urls&gt;&lt;/urls&gt;&lt;/record&gt;&lt;/Cite&gt;&lt;/EndNote&gt;</w:instrText>
      </w:r>
      <w:r w:rsidR="005E45BC" w:rsidRPr="00C72BDC">
        <w:rPr>
          <w:rFonts w:asciiTheme="minorHAnsi" w:eastAsia="Batang" w:hAnsiTheme="minorHAnsi" w:cstheme="minorHAnsi"/>
          <w:b w:val="0"/>
          <w:sz w:val="20"/>
          <w:szCs w:val="20"/>
        </w:rPr>
        <w:fldChar w:fldCharType="separate"/>
      </w:r>
      <w:r w:rsidR="005E45BC" w:rsidRPr="00C72BDC">
        <w:rPr>
          <w:rFonts w:asciiTheme="minorHAnsi" w:eastAsia="Batang" w:hAnsiTheme="minorHAnsi" w:cstheme="minorHAnsi"/>
          <w:b w:val="0"/>
          <w:noProof/>
          <w:sz w:val="20"/>
          <w:szCs w:val="20"/>
        </w:rPr>
        <w:t>(</w:t>
      </w:r>
      <w:hyperlink w:anchor="_ENREF_74" w:tooltip="Lorensen, 1987 #235" w:history="1">
        <w:r w:rsidR="00E31D12" w:rsidRPr="00C72BDC">
          <w:rPr>
            <w:rFonts w:asciiTheme="minorHAnsi" w:eastAsia="Batang" w:hAnsiTheme="minorHAnsi" w:cstheme="minorHAnsi"/>
            <w:b w:val="0"/>
            <w:noProof/>
            <w:sz w:val="20"/>
            <w:szCs w:val="20"/>
          </w:rPr>
          <w:t>Lorensen 1987</w:t>
        </w:r>
      </w:hyperlink>
      <w:r w:rsidR="005E45BC" w:rsidRPr="00C72BDC">
        <w:rPr>
          <w:rFonts w:asciiTheme="minorHAnsi" w:eastAsia="Batang" w:hAnsiTheme="minorHAnsi" w:cstheme="minorHAnsi"/>
          <w:b w:val="0"/>
          <w:noProof/>
          <w:sz w:val="20"/>
          <w:szCs w:val="20"/>
        </w:rPr>
        <w:t>)</w:t>
      </w:r>
      <w:r w:rsidR="005E45BC" w:rsidRPr="00C72BDC">
        <w:rPr>
          <w:rFonts w:asciiTheme="minorHAnsi" w:eastAsia="Batang" w:hAnsiTheme="minorHAnsi" w:cstheme="minorHAnsi"/>
          <w:b w:val="0"/>
          <w:sz w:val="20"/>
          <w:szCs w:val="20"/>
        </w:rPr>
        <w:fldChar w:fldCharType="end"/>
      </w:r>
      <w:r w:rsidR="006A042C" w:rsidRPr="00C72BDC">
        <w:rPr>
          <w:rFonts w:asciiTheme="minorHAnsi" w:eastAsia="Batang" w:hAnsiTheme="minorHAnsi" w:cstheme="minorHAnsi"/>
          <w:b w:val="0"/>
          <w:sz w:val="20"/>
          <w:szCs w:val="20"/>
        </w:rPr>
        <w:t>)</w:t>
      </w:r>
      <w:r w:rsidR="006225F2" w:rsidRPr="00C72BDC">
        <w:rPr>
          <w:rFonts w:asciiTheme="minorHAnsi" w:eastAsia="Batang" w:hAnsiTheme="minorHAnsi" w:cstheme="minorHAnsi"/>
          <w:b w:val="0"/>
          <w:sz w:val="20"/>
          <w:szCs w:val="20"/>
        </w:rPr>
        <w:t>.</w:t>
      </w:r>
      <w:r w:rsidR="006A042C" w:rsidRPr="00C72BDC">
        <w:rPr>
          <w:rFonts w:asciiTheme="minorHAnsi" w:eastAsia="Batang" w:hAnsiTheme="minorHAnsi" w:cstheme="minorHAnsi"/>
          <w:b w:val="0"/>
          <w:sz w:val="20"/>
          <w:szCs w:val="20"/>
        </w:rPr>
        <w:t xml:space="preserve"> </w:t>
      </w:r>
    </w:p>
    <w:p w:rsidR="0067445B" w:rsidRDefault="009A2D68" w:rsidP="009C7ED8">
      <w:pPr>
        <w:pStyle w:val="BodyTextIndent2"/>
        <w:spacing w:after="120"/>
        <w:ind w:left="0"/>
        <w:jc w:val="both"/>
        <w:rPr>
          <w:rFonts w:asciiTheme="minorHAnsi" w:eastAsia="Batang" w:hAnsiTheme="minorHAnsi" w:cstheme="minorHAnsi"/>
          <w:b w:val="0"/>
          <w:sz w:val="20"/>
          <w:szCs w:val="20"/>
        </w:rPr>
      </w:pPr>
      <w:r w:rsidRPr="009A2D68">
        <w:rPr>
          <w:rFonts w:asciiTheme="minorHAnsi" w:eastAsia="Batang" w:hAnsiTheme="minorHAnsi" w:cstheme="minorHAnsi"/>
          <w:b w:val="0"/>
          <w:noProof/>
          <w:sz w:val="20"/>
          <w:szCs w:val="20"/>
        </w:rPr>
        <w:lastRenderedPageBreak/>
        <w:drawing>
          <wp:inline distT="0" distB="0" distL="0" distR="0" wp14:anchorId="7AE88E28" wp14:editId="46A28333">
            <wp:extent cx="2517569" cy="1888176"/>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r="58333" b="50000"/>
                    <a:stretch>
                      <a:fillRect/>
                    </a:stretch>
                  </pic:blipFill>
                  <pic:spPr bwMode="auto">
                    <a:xfrm>
                      <a:off x="0" y="0"/>
                      <a:ext cx="2522105" cy="1891578"/>
                    </a:xfrm>
                    <a:prstGeom prst="rect">
                      <a:avLst/>
                    </a:prstGeom>
                    <a:noFill/>
                    <a:ln>
                      <a:noFill/>
                    </a:ln>
                    <a:extLst/>
                  </pic:spPr>
                </pic:pic>
              </a:graphicData>
            </a:graphic>
          </wp:inline>
        </w:drawing>
      </w:r>
      <w:r w:rsidR="00330D06">
        <w:rPr>
          <w:rFonts w:asciiTheme="minorHAnsi" w:eastAsia="Batang" w:hAnsiTheme="minorHAnsi" w:cstheme="minorHAnsi"/>
          <w:b w:val="0"/>
          <w:sz w:val="20"/>
          <w:szCs w:val="20"/>
        </w:rPr>
        <w:t xml:space="preserve"> </w:t>
      </w:r>
      <w:r w:rsidR="00C52952">
        <w:rPr>
          <w:rFonts w:asciiTheme="minorHAnsi" w:eastAsia="Batang" w:hAnsiTheme="minorHAnsi" w:cstheme="minorHAnsi"/>
          <w:b w:val="0"/>
          <w:sz w:val="20"/>
          <w:szCs w:val="20"/>
        </w:rPr>
        <w:t xml:space="preserve"> </w:t>
      </w:r>
      <w:r w:rsidR="00C52952" w:rsidRPr="00C52952">
        <w:rPr>
          <w:rFonts w:asciiTheme="minorHAnsi" w:eastAsia="Batang" w:hAnsiTheme="minorHAnsi" w:cstheme="minorHAnsi"/>
          <w:b w:val="0"/>
          <w:noProof/>
          <w:sz w:val="20"/>
          <w:szCs w:val="20"/>
        </w:rPr>
        <w:drawing>
          <wp:inline distT="0" distB="0" distL="0" distR="0" wp14:anchorId="76E8438B" wp14:editId="47742302">
            <wp:extent cx="2517569" cy="1875511"/>
            <wp:effectExtent l="0" t="0" r="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8052" b="50000"/>
                    <a:stretch/>
                  </pic:blipFill>
                  <pic:spPr bwMode="auto">
                    <a:xfrm>
                      <a:off x="0" y="0"/>
                      <a:ext cx="2519449" cy="1876912"/>
                    </a:xfrm>
                    <a:prstGeom prst="rect">
                      <a:avLst/>
                    </a:prstGeom>
                    <a:noFill/>
                    <a:ln>
                      <a:noFill/>
                    </a:ln>
                    <a:effectLst/>
                    <a:extLst/>
                  </pic:spPr>
                </pic:pic>
              </a:graphicData>
            </a:graphic>
          </wp:inline>
        </w:drawing>
      </w:r>
    </w:p>
    <w:p w:rsidR="0067445B" w:rsidRPr="0067445B" w:rsidRDefault="009A2D68" w:rsidP="0067445B">
      <w:pPr>
        <w:pStyle w:val="BodyTextIndent2"/>
        <w:spacing w:after="120"/>
        <w:ind w:left="0"/>
        <w:jc w:val="both"/>
        <w:rPr>
          <w:rFonts w:asciiTheme="minorHAnsi" w:hAnsiTheme="minorHAnsi" w:cstheme="minorHAnsi"/>
          <w:i/>
          <w:sz w:val="20"/>
        </w:rPr>
      </w:pPr>
      <w:r>
        <w:rPr>
          <w:rFonts w:asciiTheme="minorHAnsi" w:hAnsiTheme="minorHAnsi" w:cstheme="minorHAnsi"/>
          <w:i/>
          <w:sz w:val="20"/>
        </w:rPr>
        <w:t xml:space="preserve">Figure </w:t>
      </w:r>
      <w:r w:rsidR="007D0236">
        <w:rPr>
          <w:rFonts w:asciiTheme="minorHAnsi" w:hAnsiTheme="minorHAnsi" w:cstheme="minorHAnsi"/>
          <w:i/>
          <w:sz w:val="20"/>
        </w:rPr>
        <w:t>3</w:t>
      </w:r>
      <w:r w:rsidR="0067445B" w:rsidRPr="0067445B">
        <w:rPr>
          <w:rFonts w:asciiTheme="minorHAnsi" w:hAnsiTheme="minorHAnsi" w:cstheme="minorHAnsi"/>
          <w:i/>
          <w:sz w:val="20"/>
        </w:rPr>
        <w:t>:</w:t>
      </w:r>
      <w:r w:rsidR="00330D06">
        <w:rPr>
          <w:rFonts w:asciiTheme="minorHAnsi" w:hAnsiTheme="minorHAnsi" w:cstheme="minorHAnsi"/>
          <w:i/>
          <w:sz w:val="20"/>
        </w:rPr>
        <w:t xml:space="preserve"> </w:t>
      </w:r>
      <w:r w:rsidR="00C52952">
        <w:rPr>
          <w:rFonts w:asciiTheme="minorHAnsi" w:hAnsiTheme="minorHAnsi" w:cstheme="minorHAnsi"/>
          <w:i/>
          <w:sz w:val="20"/>
        </w:rPr>
        <w:t>X3D Volume rendering: a) a brain MRI segmented into separate files and composed with an interactive interface; Image: Andy Wood, Nicholas Polys</w:t>
      </w:r>
      <w:r w:rsidR="009178F6">
        <w:rPr>
          <w:rFonts w:asciiTheme="minorHAnsi" w:hAnsiTheme="minorHAnsi" w:cstheme="minorHAnsi"/>
          <w:i/>
          <w:sz w:val="20"/>
        </w:rPr>
        <w:t xml:space="preserve"> (2012)</w:t>
      </w:r>
      <w:r w:rsidR="00C52952">
        <w:rPr>
          <w:rFonts w:asciiTheme="minorHAnsi" w:hAnsiTheme="minorHAnsi" w:cstheme="minorHAnsi"/>
          <w:i/>
          <w:sz w:val="20"/>
        </w:rPr>
        <w:t xml:space="preserve">.  b) </w:t>
      </w:r>
      <w:proofErr w:type="gramStart"/>
      <w:r w:rsidR="00C52952">
        <w:rPr>
          <w:rFonts w:asciiTheme="minorHAnsi" w:hAnsiTheme="minorHAnsi" w:cstheme="minorHAnsi"/>
          <w:i/>
          <w:sz w:val="20"/>
        </w:rPr>
        <w:t>a</w:t>
      </w:r>
      <w:proofErr w:type="gramEnd"/>
      <w:r w:rsidR="0067445B">
        <w:rPr>
          <w:rFonts w:asciiTheme="minorHAnsi" w:hAnsiTheme="minorHAnsi" w:cstheme="minorHAnsi"/>
          <w:i/>
          <w:sz w:val="20"/>
        </w:rPr>
        <w:t xml:space="preserve"> </w:t>
      </w:r>
      <w:r>
        <w:rPr>
          <w:rFonts w:asciiTheme="minorHAnsi" w:hAnsiTheme="minorHAnsi" w:cstheme="minorHAnsi"/>
          <w:i/>
          <w:sz w:val="20"/>
        </w:rPr>
        <w:t xml:space="preserve">segmented </w:t>
      </w:r>
      <w:r w:rsidR="00C52952">
        <w:rPr>
          <w:rFonts w:asciiTheme="minorHAnsi" w:hAnsiTheme="minorHAnsi" w:cstheme="minorHAnsi"/>
          <w:i/>
          <w:sz w:val="20"/>
        </w:rPr>
        <w:t xml:space="preserve">CT scan of the </w:t>
      </w:r>
      <w:proofErr w:type="spellStart"/>
      <w:r w:rsidR="0067445B">
        <w:rPr>
          <w:rFonts w:asciiTheme="minorHAnsi" w:hAnsiTheme="minorHAnsi" w:cstheme="minorHAnsi"/>
          <w:i/>
          <w:sz w:val="20"/>
        </w:rPr>
        <w:t>Parapando</w:t>
      </w:r>
      <w:r w:rsidR="00C52952">
        <w:rPr>
          <w:rFonts w:asciiTheme="minorHAnsi" w:hAnsiTheme="minorHAnsi" w:cstheme="minorHAnsi"/>
          <w:i/>
          <w:sz w:val="20"/>
        </w:rPr>
        <w:t>r</w:t>
      </w:r>
      <w:r w:rsidR="0067445B">
        <w:rPr>
          <w:rFonts w:asciiTheme="minorHAnsi" w:hAnsiTheme="minorHAnsi" w:cstheme="minorHAnsi"/>
          <w:i/>
          <w:sz w:val="20"/>
        </w:rPr>
        <w:t>ina</w:t>
      </w:r>
      <w:proofErr w:type="spellEnd"/>
      <w:r w:rsidR="00427072">
        <w:rPr>
          <w:rFonts w:asciiTheme="minorHAnsi" w:hAnsiTheme="minorHAnsi" w:cstheme="minorHAnsi"/>
          <w:i/>
          <w:sz w:val="20"/>
        </w:rPr>
        <w:t xml:space="preserve"> fossil</w:t>
      </w:r>
      <w:r w:rsidR="002F1122">
        <w:rPr>
          <w:rFonts w:asciiTheme="minorHAnsi" w:hAnsiTheme="minorHAnsi" w:cstheme="minorHAnsi"/>
          <w:i/>
          <w:sz w:val="20"/>
        </w:rPr>
        <w:t>;</w:t>
      </w:r>
      <w:r w:rsidR="0067445B">
        <w:rPr>
          <w:rFonts w:asciiTheme="minorHAnsi" w:hAnsiTheme="minorHAnsi" w:cstheme="minorHAnsi"/>
          <w:i/>
          <w:sz w:val="20"/>
        </w:rPr>
        <w:t xml:space="preserve"> Image: Andy Wood, Nicholas Polys, </w:t>
      </w:r>
      <w:proofErr w:type="spellStart"/>
      <w:r w:rsidR="0067445B">
        <w:rPr>
          <w:rFonts w:asciiTheme="minorHAnsi" w:hAnsiTheme="minorHAnsi" w:cstheme="minorHAnsi"/>
          <w:i/>
          <w:sz w:val="20"/>
        </w:rPr>
        <w:t>Shuhai</w:t>
      </w:r>
      <w:proofErr w:type="spellEnd"/>
      <w:r w:rsidR="0067445B">
        <w:rPr>
          <w:rFonts w:asciiTheme="minorHAnsi" w:hAnsiTheme="minorHAnsi" w:cstheme="minorHAnsi"/>
          <w:i/>
          <w:sz w:val="20"/>
        </w:rPr>
        <w:t xml:space="preserve"> Xiao</w:t>
      </w:r>
      <w:r w:rsidR="009178F6">
        <w:rPr>
          <w:rFonts w:asciiTheme="minorHAnsi" w:hAnsiTheme="minorHAnsi" w:cstheme="minorHAnsi"/>
          <w:i/>
          <w:sz w:val="20"/>
        </w:rPr>
        <w:t xml:space="preserve"> (2012)</w:t>
      </w:r>
    </w:p>
    <w:p w:rsidR="0067445B" w:rsidRPr="00C72BDC" w:rsidRDefault="0067445B" w:rsidP="009C7ED8">
      <w:pPr>
        <w:pStyle w:val="BodyTextIndent2"/>
        <w:spacing w:after="120"/>
        <w:ind w:left="0"/>
        <w:jc w:val="both"/>
        <w:rPr>
          <w:rFonts w:asciiTheme="minorHAnsi" w:eastAsia="Batang" w:hAnsiTheme="minorHAnsi" w:cstheme="minorHAnsi"/>
          <w:b w:val="0"/>
          <w:sz w:val="20"/>
          <w:szCs w:val="20"/>
        </w:rPr>
      </w:pPr>
    </w:p>
    <w:p w:rsidR="00915A00" w:rsidRPr="006E0824" w:rsidRDefault="00915A00" w:rsidP="009C7ED8">
      <w:pPr>
        <w:pStyle w:val="Heading2"/>
        <w:spacing w:line="240" w:lineRule="auto"/>
      </w:pPr>
      <w:commentRangeStart w:id="17"/>
      <w:r w:rsidRPr="006E0824">
        <w:t xml:space="preserve">Information Visualization </w:t>
      </w:r>
      <w:commentRangeEnd w:id="17"/>
      <w:r w:rsidR="00F74358" w:rsidRPr="006E0824">
        <w:rPr>
          <w:rStyle w:val="CommentReference"/>
          <w:sz w:val="26"/>
          <w:szCs w:val="26"/>
        </w:rPr>
        <w:commentReference w:id="17"/>
      </w:r>
    </w:p>
    <w:p w:rsidR="00F74358" w:rsidRDefault="00F74358" w:rsidP="009C7ED8">
      <w:pPr>
        <w:pStyle w:val="BodyText3"/>
        <w:autoSpaceDE/>
        <w:autoSpaceDN/>
        <w:adjustRightInd/>
        <w:spacing w:after="120"/>
        <w:jc w:val="both"/>
        <w:rPr>
          <w:rFonts w:asciiTheme="minorHAnsi" w:hAnsiTheme="minorHAnsi" w:cstheme="minorHAnsi"/>
          <w:szCs w:val="20"/>
        </w:rPr>
      </w:pPr>
      <w:r w:rsidRPr="00F74358">
        <w:rPr>
          <w:rFonts w:asciiTheme="minorHAnsi" w:hAnsiTheme="minorHAnsi" w:cstheme="minorHAnsi"/>
          <w:szCs w:val="20"/>
        </w:rPr>
        <w:t xml:space="preserve">Card, </w:t>
      </w:r>
      <w:proofErr w:type="spellStart"/>
      <w:r w:rsidRPr="00F74358">
        <w:rPr>
          <w:rFonts w:asciiTheme="minorHAnsi" w:hAnsiTheme="minorHAnsi" w:cstheme="minorHAnsi"/>
          <w:szCs w:val="20"/>
        </w:rPr>
        <w:t>Mackinlay</w:t>
      </w:r>
      <w:proofErr w:type="spellEnd"/>
      <w:r w:rsidRPr="00F74358">
        <w:rPr>
          <w:rFonts w:asciiTheme="minorHAnsi" w:hAnsiTheme="minorHAnsi" w:cstheme="minorHAnsi"/>
          <w:szCs w:val="20"/>
        </w:rPr>
        <w:t xml:space="preserve">, and </w:t>
      </w:r>
      <w:proofErr w:type="spellStart"/>
      <w:r w:rsidRPr="00F74358">
        <w:rPr>
          <w:rFonts w:asciiTheme="minorHAnsi" w:hAnsiTheme="minorHAnsi" w:cstheme="minorHAnsi"/>
          <w:szCs w:val="20"/>
        </w:rPr>
        <w:t>Schneiderman</w:t>
      </w:r>
      <w:proofErr w:type="spellEnd"/>
      <w:r w:rsidRPr="00F74358">
        <w:rPr>
          <w:rFonts w:asciiTheme="minorHAnsi" w:hAnsiTheme="minorHAnsi" w:cstheme="minorHAnsi"/>
          <w:szCs w:val="20"/>
        </w:rPr>
        <w:t xml:space="preserve"> have defined Information Visualization as “The use of computer-supported, interactive, visual representations of abstract data to amplify cognition” (</w:t>
      </w:r>
      <w:r w:rsidRPr="00F74358">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&lt;EndNote&gt;&lt;Cite&gt;&lt;Author&gt;Card&lt;/Author&gt;&lt;Year&gt;1999&lt;/Year&gt;&lt;RecNum&gt;1&lt;/RecNum&gt;&lt;DisplayText&gt;(Card 1999)&lt;/DisplayText&gt;&lt;record&gt;&lt;rec-number&gt;4&lt;/rec-number&gt;&lt;foreign-keys&gt;&lt;key app="EN" db-id="55svsfsfozz0f0ese0apwzzsxtvefxzwtva0"&gt;4&lt;/key&gt;&lt;/foreign-keys&gt;&lt;ref-type name="Book"&gt;6&lt;/ref-type&gt;&lt;contributors&gt;&lt;authors&gt;&lt;author&gt;Card, S., J. Mackinlay, and B. Shneiderman&lt;/author&gt;&lt;/authors&gt;&lt;/contributors&gt;&lt;titles&gt;&lt;title&gt; Information Visualization: Using Vision to Think&lt;/title&gt;&lt;/titles&gt;&lt;dates&gt;&lt;year&gt;1999&lt;/year&gt;&lt;/dates&gt;&lt;pub-location&gt;San Francisco&lt;/pub-location&gt;&lt;publisher&gt;Morgan Kaufmann&lt;/publisher&gt;&lt;urls&gt;&lt;/urls&gt;&lt;/record&gt;&lt;/Cite&gt;&lt;/EndNote&gt;</w:instrText>
      </w:r>
      <w:r w:rsidRPr="00F74358">
        <w:rPr>
          <w:rFonts w:asciiTheme="minorHAnsi" w:hAnsiTheme="minorHAnsi" w:cstheme="minorHAnsi"/>
          <w:szCs w:val="20"/>
        </w:rPr>
        <w:fldChar w:fldCharType="separate"/>
      </w:r>
      <w:r w:rsidRPr="00F74358">
        <w:rPr>
          <w:rFonts w:asciiTheme="minorHAnsi" w:hAnsiTheme="minorHAnsi" w:cstheme="minorHAnsi"/>
          <w:noProof/>
          <w:szCs w:val="20"/>
        </w:rPr>
        <w:t>(</w:t>
      </w:r>
      <w:hyperlink w:anchor="_ENREF_26" w:tooltip="Card, 1999 #1" w:history="1">
        <w:r w:rsidR="00E31D12" w:rsidRPr="00F74358">
          <w:rPr>
            <w:rFonts w:asciiTheme="minorHAnsi" w:hAnsiTheme="minorHAnsi" w:cstheme="minorHAnsi"/>
            <w:noProof/>
            <w:szCs w:val="20"/>
          </w:rPr>
          <w:t>Card 1999</w:t>
        </w:r>
      </w:hyperlink>
      <w:r w:rsidRPr="00F74358">
        <w:rPr>
          <w:rFonts w:asciiTheme="minorHAnsi" w:hAnsiTheme="minorHAnsi" w:cstheme="minorHAnsi"/>
          <w:noProof/>
          <w:szCs w:val="20"/>
        </w:rPr>
        <w:t>)</w:t>
      </w:r>
      <w:r w:rsidRPr="00F74358">
        <w:rPr>
          <w:rFonts w:asciiTheme="minorHAnsi" w:hAnsiTheme="minorHAnsi" w:cstheme="minorHAnsi"/>
          <w:szCs w:val="20"/>
        </w:rPr>
        <w:fldChar w:fldCharType="end"/>
      </w:r>
      <w:r w:rsidRPr="00F74358">
        <w:rPr>
          <w:rFonts w:asciiTheme="minorHAnsi" w:hAnsiTheme="minorHAnsi" w:cstheme="minorHAnsi"/>
          <w:szCs w:val="20"/>
        </w:rPr>
        <w:t xml:space="preserve">, pg. 7). This definition provides us with a </w:t>
      </w:r>
      <w:r w:rsidR="00CE31E6">
        <w:rPr>
          <w:rFonts w:asciiTheme="minorHAnsi" w:hAnsiTheme="minorHAnsi" w:cstheme="minorHAnsi"/>
          <w:szCs w:val="20"/>
        </w:rPr>
        <w:t>simple</w:t>
      </w:r>
      <w:r w:rsidRPr="00F74358">
        <w:rPr>
          <w:rFonts w:asciiTheme="minorHAnsi" w:hAnsiTheme="minorHAnsi" w:cstheme="minorHAnsi"/>
          <w:szCs w:val="20"/>
        </w:rPr>
        <w:t xml:space="preserve"> starting point to describe visualization techniques as it distinguishes abstract data from other types of data that directly describe physical reality or are inherently spatial (i.e. anatomy or molecular structure). Abstract data includes things like financial reports, collections of documents, web traffic records</w:t>
      </w:r>
      <w:r w:rsidR="00CD135B">
        <w:rPr>
          <w:rFonts w:asciiTheme="minorHAnsi" w:hAnsiTheme="minorHAnsi" w:cstheme="minorHAnsi"/>
          <w:szCs w:val="20"/>
        </w:rPr>
        <w:t xml:space="preserve"> or derived statistics, such as </w:t>
      </w:r>
      <w:r w:rsidR="00162458">
        <w:rPr>
          <w:rFonts w:asciiTheme="minorHAnsi" w:hAnsiTheme="minorHAnsi" w:cstheme="minorHAnsi"/>
          <w:szCs w:val="20"/>
        </w:rPr>
        <w:t xml:space="preserve">the distribution of </w:t>
      </w:r>
      <w:r w:rsidR="00CD135B">
        <w:rPr>
          <w:rFonts w:asciiTheme="minorHAnsi" w:hAnsiTheme="minorHAnsi" w:cstheme="minorHAnsi"/>
          <w:szCs w:val="20"/>
        </w:rPr>
        <w:t>gen</w:t>
      </w:r>
      <w:r w:rsidR="00162458">
        <w:rPr>
          <w:rFonts w:asciiTheme="minorHAnsi" w:hAnsiTheme="minorHAnsi" w:cstheme="minorHAnsi"/>
          <w:szCs w:val="20"/>
        </w:rPr>
        <w:t>etic features per category</w:t>
      </w:r>
      <w:r w:rsidR="00CD135B">
        <w:rPr>
          <w:rFonts w:asciiTheme="minorHAnsi" w:hAnsiTheme="minorHAnsi" w:cstheme="minorHAnsi"/>
          <w:szCs w:val="20"/>
        </w:rPr>
        <w:t xml:space="preserve"> (</w:t>
      </w:r>
      <w:r w:rsidR="003B042F">
        <w:rPr>
          <w:rFonts w:asciiTheme="minorHAnsi" w:hAnsiTheme="minorHAnsi" w:cstheme="minorHAnsi"/>
          <w:szCs w:val="20"/>
        </w:rPr>
        <w:t xml:space="preserve">e.g. </w:t>
      </w:r>
      <w:r w:rsidR="00162458">
        <w:rPr>
          <w:rFonts w:asciiTheme="minorHAnsi" w:hAnsiTheme="minorHAnsi" w:cstheme="minorHAnsi"/>
          <w:szCs w:val="20"/>
        </w:rPr>
        <w:t>Figure 4)</w:t>
      </w:r>
      <w:r w:rsidRPr="00F74358">
        <w:rPr>
          <w:rFonts w:asciiTheme="minorHAnsi" w:hAnsiTheme="minorHAnsi" w:cstheme="minorHAnsi"/>
          <w:szCs w:val="20"/>
        </w:rPr>
        <w:t xml:space="preserve">. Abstract data does not have obvious spatial mappings or </w:t>
      </w:r>
      <w:r w:rsidR="00567A44">
        <w:rPr>
          <w:rFonts w:asciiTheme="minorHAnsi" w:hAnsiTheme="minorHAnsi" w:cstheme="minorHAnsi"/>
          <w:szCs w:val="20"/>
        </w:rPr>
        <w:t xml:space="preserve">natural </w:t>
      </w:r>
      <w:r w:rsidRPr="00F74358">
        <w:rPr>
          <w:rFonts w:asciiTheme="minorHAnsi" w:hAnsiTheme="minorHAnsi" w:cstheme="minorHAnsi"/>
          <w:szCs w:val="20"/>
        </w:rPr>
        <w:t>visible forms</w:t>
      </w:r>
      <w:r w:rsidR="00567A44">
        <w:rPr>
          <w:rFonts w:asciiTheme="minorHAnsi" w:hAnsiTheme="minorHAnsi" w:cstheme="minorHAnsi"/>
          <w:szCs w:val="20"/>
        </w:rPr>
        <w:t>;</w:t>
      </w:r>
      <w:r w:rsidRPr="00F74358">
        <w:rPr>
          <w:rFonts w:asciiTheme="minorHAnsi" w:hAnsiTheme="minorHAnsi" w:cstheme="minorHAnsi"/>
          <w:szCs w:val="20"/>
        </w:rPr>
        <w:t xml:space="preserve"> thus the challenge is to determine effective visual representations and interaction schemes for human analysis, decision-making, and discovery. </w:t>
      </w:r>
      <w:r w:rsidR="00937A80">
        <w:rPr>
          <w:rFonts w:asciiTheme="minorHAnsi" w:hAnsiTheme="minorHAnsi" w:cstheme="minorHAnsi"/>
          <w:szCs w:val="20"/>
        </w:rPr>
        <w:t>For a good review</w:t>
      </w:r>
      <w:r w:rsidR="00C510E9">
        <w:rPr>
          <w:rFonts w:asciiTheme="minorHAnsi" w:hAnsiTheme="minorHAnsi" w:cstheme="minorHAnsi"/>
          <w:szCs w:val="20"/>
        </w:rPr>
        <w:t xml:space="preserve"> of information visualization</w:t>
      </w:r>
      <w:r w:rsidR="00BE479E">
        <w:rPr>
          <w:rFonts w:asciiTheme="minorHAnsi" w:hAnsiTheme="minorHAnsi" w:cstheme="minorHAnsi"/>
          <w:szCs w:val="20"/>
        </w:rPr>
        <w:t xml:space="preserve"> applications and techniques</w:t>
      </w:r>
      <w:r w:rsidR="00937A80">
        <w:rPr>
          <w:rFonts w:asciiTheme="minorHAnsi" w:hAnsiTheme="minorHAnsi" w:cstheme="minorHAnsi"/>
          <w:szCs w:val="20"/>
        </w:rPr>
        <w:t>, see</w:t>
      </w:r>
      <w:r w:rsidR="00BE479E">
        <w:rPr>
          <w:rFonts w:asciiTheme="minorHAnsi" w:hAnsiTheme="minorHAnsi" w:cstheme="minorHAnsi"/>
          <w:szCs w:val="20"/>
        </w:rPr>
        <w:t xml:space="preserve"> </w:t>
      </w:r>
      <w:r w:rsidR="00BE479E">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&lt;EndNote&gt;&lt;Cite&gt;&lt;Author&gt;Chen&lt;/Author&gt;&lt;Year&gt;2004&lt;/Year&gt;&lt;RecNum&gt;322&lt;/RecNum&gt;&lt;DisplayText&gt;(Chen 2004)&lt;/DisplayText&gt;&lt;record&gt;&lt;rec-number&gt;148&lt;/rec-number&gt;&lt;foreign-keys&gt;&lt;key app="EN" db-id="55svsfsfozz0f0ese0apwzzsxtvefxzwtva0"&gt;148&lt;/key&gt;&lt;/foreign-keys&gt;&lt;ref-type name="Book"&gt;6&lt;/ref-type&gt;&lt;contributors&gt;&lt;authors&gt;&lt;author&gt;Chen, Chaomei&lt;/author&gt;&lt;/authors&gt;&lt;/contributors&gt;&lt;titles&gt;&lt;title&gt;Information Visualization: Beyond the Horizon&lt;/title&gt;&lt;/titles&gt;&lt;edition&gt;2nd&lt;/edition&gt;&lt;dates&gt;&lt;year&gt;2004&lt;/year&gt;&lt;/dates&gt;&lt;pub-location&gt;New York&lt;/pub-location&gt;&lt;publisher&gt;Springer&lt;/publisher&gt;&lt;urls&gt;&lt;/urls&gt;&lt;/record&gt;&lt;/Cite&gt;&lt;/EndNote&gt;</w:instrText>
      </w:r>
      <w:r w:rsidR="00BE479E">
        <w:rPr>
          <w:rFonts w:asciiTheme="minorHAnsi" w:hAnsiTheme="minorHAnsi" w:cstheme="minorHAnsi"/>
          <w:szCs w:val="20"/>
        </w:rPr>
        <w:fldChar w:fldCharType="separate"/>
      </w:r>
      <w:r w:rsidR="00BE479E">
        <w:rPr>
          <w:rFonts w:asciiTheme="minorHAnsi" w:hAnsiTheme="minorHAnsi" w:cstheme="minorHAnsi"/>
          <w:noProof/>
          <w:szCs w:val="20"/>
        </w:rPr>
        <w:t>(</w:t>
      </w:r>
      <w:hyperlink w:anchor="_ENREF_29" w:tooltip="Chen, 2004 #322" w:history="1">
        <w:r w:rsidR="00E31D12">
          <w:rPr>
            <w:rFonts w:asciiTheme="minorHAnsi" w:hAnsiTheme="minorHAnsi" w:cstheme="minorHAnsi"/>
            <w:noProof/>
            <w:szCs w:val="20"/>
          </w:rPr>
          <w:t>Chen 2004</w:t>
        </w:r>
      </w:hyperlink>
      <w:r w:rsidR="00BE479E">
        <w:rPr>
          <w:rFonts w:asciiTheme="minorHAnsi" w:hAnsiTheme="minorHAnsi" w:cstheme="minorHAnsi"/>
          <w:noProof/>
          <w:szCs w:val="20"/>
        </w:rPr>
        <w:t>)</w:t>
      </w:r>
      <w:r w:rsidR="00BE479E">
        <w:rPr>
          <w:rFonts w:asciiTheme="minorHAnsi" w:hAnsiTheme="minorHAnsi" w:cstheme="minorHAnsi"/>
          <w:szCs w:val="20"/>
        </w:rPr>
        <w:fldChar w:fldCharType="end"/>
      </w:r>
      <w:r w:rsidR="00BE479E">
        <w:rPr>
          <w:rFonts w:asciiTheme="minorHAnsi" w:hAnsiTheme="minorHAnsi" w:cstheme="minorHAnsi"/>
          <w:szCs w:val="20"/>
        </w:rPr>
        <w:t xml:space="preserve"> and</w:t>
      </w:r>
      <w:r w:rsidR="00937A80">
        <w:rPr>
          <w:rFonts w:asciiTheme="minorHAnsi" w:hAnsiTheme="minorHAnsi" w:cstheme="minorHAnsi"/>
          <w:szCs w:val="20"/>
        </w:rPr>
        <w:t xml:space="preserve"> </w:t>
      </w:r>
      <w:r w:rsidR="00937A80">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&lt;EndNote&gt;&lt;Cite&gt;&lt;Author&gt;Spense&lt;/Author&gt;&lt;Year&gt;2007&lt;/Year&gt;&lt;RecNum&gt;299&lt;/RecNum&gt;&lt;DisplayText&gt;(Spense 2007)&lt;/DisplayText&gt;&lt;record&gt;&lt;rec-number&gt;50&lt;/rec-number&gt;&lt;foreign-keys&gt;&lt;key app="EN" db-id="55svsfsfozz0f0ese0apwzzsxtvefxzwtva0"&gt;50&lt;/key&gt;&lt;/foreign-keys&gt;&lt;ref-type name="Book"&gt;6&lt;/ref-type&gt;&lt;contributors&gt;&lt;authors&gt;&lt;author&gt;Spense, S.&lt;/author&gt;&lt;/authors&gt;&lt;/contributors&gt;&lt;titles&gt;&lt;title&gt;Information Visualization: design for interaction&lt;/title&gt;&lt;/titles&gt;&lt;edition&gt;2nd&lt;/edition&gt;&lt;dates&gt;&lt;year&gt;2007&lt;/year&gt;&lt;/dates&gt;&lt;pub-location&gt;New York&lt;/pub-location&gt;&lt;publisher&gt;Pearson&lt;/publisher&gt;&lt;urls&gt;&lt;/urls&gt;&lt;/record&gt;&lt;/Cite&gt;&lt;/EndNote&gt;</w:instrText>
      </w:r>
      <w:r w:rsidR="00937A80">
        <w:rPr>
          <w:rFonts w:asciiTheme="minorHAnsi" w:hAnsiTheme="minorHAnsi" w:cstheme="minorHAnsi"/>
          <w:szCs w:val="20"/>
        </w:rPr>
        <w:fldChar w:fldCharType="separate"/>
      </w:r>
      <w:r w:rsidR="00937A80">
        <w:rPr>
          <w:rFonts w:asciiTheme="minorHAnsi" w:hAnsiTheme="minorHAnsi" w:cstheme="minorHAnsi"/>
          <w:noProof/>
          <w:szCs w:val="20"/>
        </w:rPr>
        <w:t>(</w:t>
      </w:r>
      <w:hyperlink w:anchor="_ENREF_123" w:tooltip="Spense, 2007 #299" w:history="1">
        <w:r w:rsidR="00E31D12">
          <w:rPr>
            <w:rFonts w:asciiTheme="minorHAnsi" w:hAnsiTheme="minorHAnsi" w:cstheme="minorHAnsi"/>
            <w:noProof/>
            <w:szCs w:val="20"/>
          </w:rPr>
          <w:t>Spense 2007</w:t>
        </w:r>
      </w:hyperlink>
      <w:r w:rsidR="00937A80">
        <w:rPr>
          <w:rFonts w:asciiTheme="minorHAnsi" w:hAnsiTheme="minorHAnsi" w:cstheme="minorHAnsi"/>
          <w:noProof/>
          <w:szCs w:val="20"/>
        </w:rPr>
        <w:t>)</w:t>
      </w:r>
      <w:r w:rsidR="00937A80">
        <w:rPr>
          <w:rFonts w:asciiTheme="minorHAnsi" w:hAnsiTheme="minorHAnsi" w:cstheme="minorHAnsi"/>
          <w:szCs w:val="20"/>
        </w:rPr>
        <w:fldChar w:fldCharType="end"/>
      </w:r>
      <w:r w:rsidR="00937A80">
        <w:rPr>
          <w:rFonts w:asciiTheme="minorHAnsi" w:hAnsiTheme="minorHAnsi" w:cstheme="minorHAnsi"/>
          <w:szCs w:val="20"/>
        </w:rPr>
        <w:t>.</w:t>
      </w:r>
    </w:p>
    <w:p w:rsidR="00CD135B" w:rsidRDefault="009A4C71" w:rsidP="009C7ED8">
      <w:pPr>
        <w:pStyle w:val="BodyText3"/>
        <w:autoSpaceDE/>
        <w:autoSpaceDN/>
        <w:adjustRightInd/>
        <w:spacing w:after="120"/>
        <w:jc w:val="both"/>
        <w:rPr>
          <w:rFonts w:asciiTheme="minorHAnsi" w:hAnsiTheme="minorHAnsi" w:cstheme="minorHAnsi"/>
          <w:szCs w:val="20"/>
        </w:rPr>
      </w:pPr>
      <w:r>
        <w:rPr>
          <w:rFonts w:asciiTheme="minorHAnsi" w:hAnsiTheme="minorHAnsi" w:cstheme="minorHAnsi"/>
          <w:szCs w:val="20"/>
        </w:rPr>
        <w:t xml:space="preserve">          </w:t>
      </w:r>
      <w:r w:rsidR="00CD135B">
        <w:rPr>
          <w:noProof/>
        </w:rPr>
        <w:drawing>
          <wp:inline distT="0" distB="0" distL="0" distR="0" wp14:anchorId="7AF9CEAA" wp14:editId="5C7A4ADD">
            <wp:extent cx="2404753" cy="16862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974" t="4476" r="700" b="13254"/>
                    <a:stretch/>
                  </pic:blipFill>
                  <pic:spPr bwMode="auto">
                    <a:xfrm>
                      <a:off x="0" y="0"/>
                      <a:ext cx="2404753" cy="1686296"/>
                    </a:xfrm>
                    <a:prstGeom prst="rect">
                      <a:avLst/>
                    </a:prstGeom>
                    <a:ln>
                      <a:noFill/>
                    </a:ln>
                    <a:extLst>
                      <a:ext uri="{53640926-AAD7-44D8-BBD7-CCE9431645EC}">
                        <a14:shadowObscured xmlns:a14="http://schemas.microsoft.com/office/drawing/2010/main"/>
                      </a:ext>
                    </a:extLst>
                  </pic:spPr>
                </pic:pic>
              </a:graphicData>
            </a:graphic>
          </wp:inline>
        </w:drawing>
      </w:r>
      <w:r w:rsidR="00516F5C">
        <w:rPr>
          <w:rFonts w:asciiTheme="minorHAnsi" w:hAnsiTheme="minorHAnsi" w:cstheme="minorHAnsi"/>
          <w:szCs w:val="20"/>
        </w:rPr>
        <w:t xml:space="preserve">          |</w:t>
      </w:r>
      <w:r w:rsidR="00CD135B">
        <w:rPr>
          <w:rFonts w:asciiTheme="minorHAnsi" w:hAnsiTheme="minorHAnsi" w:cstheme="minorHAnsi"/>
          <w:szCs w:val="20"/>
        </w:rPr>
        <w:tab/>
      </w:r>
      <w:r>
        <w:rPr>
          <w:noProof/>
        </w:rPr>
        <w:t xml:space="preserve">      </w:t>
      </w:r>
      <w:r w:rsidR="00516F5C">
        <w:rPr>
          <w:noProof/>
        </w:rPr>
        <w:t xml:space="preserve"> </w:t>
      </w:r>
      <w:r w:rsidR="00CD135B">
        <w:rPr>
          <w:noProof/>
        </w:rPr>
        <w:drawing>
          <wp:inline distT="0" distB="0" distL="0" distR="0" wp14:anchorId="12D84B5F" wp14:editId="0ED028EC">
            <wp:extent cx="2360897" cy="1689152"/>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973" t="4955" r="699" b="12248"/>
                    <a:stretch/>
                  </pic:blipFill>
                  <pic:spPr bwMode="auto">
                    <a:xfrm>
                      <a:off x="0" y="0"/>
                      <a:ext cx="2373779" cy="1698369"/>
                    </a:xfrm>
                    <a:prstGeom prst="rect">
                      <a:avLst/>
                    </a:prstGeom>
                    <a:ln>
                      <a:noFill/>
                    </a:ln>
                    <a:extLst>
                      <a:ext uri="{53640926-AAD7-44D8-BBD7-CCE9431645EC}">
                        <a14:shadowObscured xmlns:a14="http://schemas.microsoft.com/office/drawing/2010/main"/>
                      </a:ext>
                    </a:extLst>
                  </pic:spPr>
                </pic:pic>
              </a:graphicData>
            </a:graphic>
          </wp:inline>
        </w:drawing>
      </w:r>
    </w:p>
    <w:p w:rsidR="00CD135B" w:rsidRPr="00CD135B" w:rsidRDefault="00CD135B" w:rsidP="009C7ED8">
      <w:pPr>
        <w:pStyle w:val="BodyText3"/>
        <w:autoSpaceDE/>
        <w:autoSpaceDN/>
        <w:adjustRightInd/>
        <w:spacing w:after="120"/>
        <w:jc w:val="both"/>
        <w:rPr>
          <w:rFonts w:asciiTheme="minorHAnsi" w:hAnsiTheme="minorHAnsi" w:cstheme="minorHAnsi"/>
          <w:b/>
          <w:szCs w:val="20"/>
        </w:rPr>
      </w:pPr>
      <w:r w:rsidRPr="00CD135B">
        <w:rPr>
          <w:rFonts w:asciiTheme="minorHAnsi" w:hAnsiTheme="minorHAnsi" w:cstheme="minorHAnsi"/>
          <w:b/>
          <w:i/>
        </w:rPr>
        <w:t xml:space="preserve">Figure </w:t>
      </w:r>
      <w:r>
        <w:rPr>
          <w:rFonts w:asciiTheme="minorHAnsi" w:hAnsiTheme="minorHAnsi" w:cstheme="minorHAnsi"/>
          <w:b/>
          <w:i/>
        </w:rPr>
        <w:t>4</w:t>
      </w:r>
      <w:r w:rsidRPr="00CD135B">
        <w:rPr>
          <w:rFonts w:asciiTheme="minorHAnsi" w:hAnsiTheme="minorHAnsi" w:cstheme="minorHAnsi"/>
          <w:b/>
          <w:i/>
        </w:rPr>
        <w:t xml:space="preserve">: </w:t>
      </w:r>
      <w:r w:rsidR="009A4C71">
        <w:rPr>
          <w:rFonts w:asciiTheme="minorHAnsi" w:hAnsiTheme="minorHAnsi" w:cstheme="minorHAnsi"/>
          <w:b/>
          <w:i/>
        </w:rPr>
        <w:t>Two different i</w:t>
      </w:r>
      <w:r w:rsidR="003B042F">
        <w:rPr>
          <w:rFonts w:asciiTheme="minorHAnsi" w:hAnsiTheme="minorHAnsi" w:cstheme="minorHAnsi"/>
          <w:b/>
          <w:i/>
        </w:rPr>
        <w:t>nteractive scatterplot</w:t>
      </w:r>
      <w:r w:rsidR="009A4C71">
        <w:rPr>
          <w:rFonts w:asciiTheme="minorHAnsi" w:hAnsiTheme="minorHAnsi" w:cstheme="minorHAnsi"/>
          <w:b/>
          <w:i/>
        </w:rPr>
        <w:t>s</w:t>
      </w:r>
      <w:r w:rsidR="003B042F">
        <w:rPr>
          <w:rFonts w:asciiTheme="minorHAnsi" w:hAnsiTheme="minorHAnsi" w:cstheme="minorHAnsi"/>
          <w:b/>
          <w:i/>
        </w:rPr>
        <w:t xml:space="preserve"> of 3-dimensional data in </w:t>
      </w:r>
      <w:r w:rsidRPr="00CD135B">
        <w:rPr>
          <w:rFonts w:asciiTheme="minorHAnsi" w:hAnsiTheme="minorHAnsi" w:cstheme="minorHAnsi"/>
          <w:b/>
          <w:i/>
        </w:rPr>
        <w:t>X3D</w:t>
      </w:r>
      <w:r w:rsidR="00D307C9">
        <w:rPr>
          <w:rFonts w:asciiTheme="minorHAnsi" w:hAnsiTheme="minorHAnsi" w:cstheme="minorHAnsi"/>
          <w:b/>
          <w:i/>
        </w:rPr>
        <w:t xml:space="preserve"> Examine mode</w:t>
      </w:r>
      <w:r w:rsidR="00162458">
        <w:rPr>
          <w:rFonts w:asciiTheme="minorHAnsi" w:hAnsiTheme="minorHAnsi" w:cstheme="minorHAnsi"/>
          <w:b/>
          <w:i/>
        </w:rPr>
        <w:t xml:space="preserve">: users manipulate HUD sliders to set the data point’s radius; </w:t>
      </w:r>
      <w:r w:rsidR="003B042F">
        <w:rPr>
          <w:rFonts w:asciiTheme="minorHAnsi" w:hAnsiTheme="minorHAnsi" w:cstheme="minorHAnsi"/>
          <w:b/>
          <w:i/>
        </w:rPr>
        <w:t xml:space="preserve">Image: </w:t>
      </w:r>
      <w:r w:rsidR="00162458">
        <w:rPr>
          <w:rFonts w:asciiTheme="minorHAnsi" w:hAnsiTheme="minorHAnsi" w:cstheme="minorHAnsi"/>
          <w:b/>
          <w:i/>
        </w:rPr>
        <w:t>Polys (2006)</w:t>
      </w:r>
    </w:p>
    <w:p w:rsidR="00330D06" w:rsidRDefault="00B1543A" w:rsidP="00E801F8">
      <w:pPr>
        <w:pStyle w:val="BodyText3"/>
        <w:autoSpaceDE/>
        <w:autoSpaceDN/>
        <w:adjustRightInd/>
        <w:spacing w:after="120"/>
        <w:jc w:val="both"/>
        <w:rPr>
          <w:rFonts w:asciiTheme="minorHAnsi" w:hAnsiTheme="minorHAnsi" w:cstheme="minorHAnsi"/>
          <w:szCs w:val="20"/>
        </w:rPr>
      </w:pPr>
      <w:r w:rsidRPr="00B1543A">
        <w:rPr>
          <w:rFonts w:asciiTheme="majorHAnsi" w:eastAsia="Batang" w:hAnsiTheme="majorHAnsi" w:cstheme="majorHAnsi"/>
          <w:szCs w:val="20"/>
        </w:rPr>
        <w:t>The archetypical visualization pipeline</w:t>
      </w:r>
      <w:r w:rsidR="00AD45A8">
        <w:rPr>
          <w:rFonts w:asciiTheme="majorHAnsi" w:eastAsia="Batang" w:hAnsiTheme="majorHAnsi" w:cstheme="majorHAnsi"/>
          <w:szCs w:val="20"/>
        </w:rPr>
        <w:t xml:space="preserve"> has three important steps (see Figure </w:t>
      </w:r>
      <w:r w:rsidR="00162458">
        <w:rPr>
          <w:rFonts w:asciiTheme="majorHAnsi" w:eastAsia="Batang" w:hAnsiTheme="majorHAnsi" w:cstheme="majorHAnsi"/>
          <w:szCs w:val="20"/>
        </w:rPr>
        <w:t>5</w:t>
      </w:r>
      <w:r w:rsidR="00AD45A8">
        <w:rPr>
          <w:rFonts w:asciiTheme="majorHAnsi" w:eastAsia="Batang" w:hAnsiTheme="majorHAnsi" w:cstheme="majorHAnsi"/>
          <w:szCs w:val="20"/>
        </w:rPr>
        <w:t>). First, data is extracted and transformed from some raw sources into tables that contain the objects and attributes of interest. Second, these objects and attributes are mapped to some visual marker. Third, the resulting markers and structures are rendered to some camera or view</w:t>
      </w:r>
      <w:r w:rsidR="00AD45A8">
        <w:rPr>
          <w:rFonts w:asciiTheme="minorHAnsi" w:hAnsiTheme="minorHAnsi" w:cstheme="minorHAnsi"/>
          <w:szCs w:val="20"/>
        </w:rPr>
        <w:t xml:space="preserve">. If the visualization is a high-resolution print, the process may stop there. In interactive visualization systems, </w:t>
      </w:r>
      <w:r w:rsidR="00AD45A8">
        <w:rPr>
          <w:rFonts w:asciiTheme="majorHAnsi" w:eastAsia="Batang" w:hAnsiTheme="majorHAnsi" w:cstheme="majorHAnsi"/>
          <w:szCs w:val="20"/>
        </w:rPr>
        <w:t>the user may have control over any step in this pipeline.</w:t>
      </w:r>
    </w:p>
    <w:p w:rsidR="00B1543A" w:rsidRPr="00125F50" w:rsidRDefault="00B1543A" w:rsidP="00E801F8">
      <w:pPr>
        <w:pStyle w:val="BodyText3"/>
        <w:autoSpaceDE/>
        <w:autoSpaceDN/>
        <w:adjustRightInd/>
        <w:spacing w:after="120"/>
        <w:jc w:val="both"/>
        <w:rPr>
          <w:rFonts w:asciiTheme="minorHAnsi" w:hAnsiTheme="minorHAnsi" w:cstheme="minorHAnsi"/>
          <w:szCs w:val="20"/>
        </w:rPr>
      </w:pPr>
    </w:p>
    <w:p w:rsidR="00330D06" w:rsidRDefault="00330D06" w:rsidP="009C7ED8">
      <w:pPr>
        <w:pStyle w:val="BodyTextIndent2"/>
        <w:spacing w:after="120"/>
        <w:ind w:left="0"/>
        <w:jc w:val="both"/>
        <w:rPr>
          <w:rFonts w:asciiTheme="majorHAnsi" w:eastAsia="Batang" w:hAnsiTheme="majorHAnsi" w:cstheme="majorHAnsi"/>
          <w:sz w:val="20"/>
          <w:szCs w:val="20"/>
        </w:rPr>
      </w:pPr>
      <w:r>
        <w:rPr>
          <w:rFonts w:asciiTheme="majorHAnsi" w:eastAsia="Batang" w:hAnsiTheme="majorHAnsi" w:cstheme="majorHAnsi"/>
          <w:sz w:val="20"/>
          <w:szCs w:val="20"/>
        </w:rPr>
        <w:lastRenderedPageBreak/>
        <w:t xml:space="preserve">   </w:t>
      </w:r>
      <w:r w:rsidR="00E801F8" w:rsidRPr="00E801F8">
        <w:rPr>
          <w:rFonts w:asciiTheme="majorHAnsi" w:eastAsia="Batang" w:hAnsiTheme="majorHAnsi" w:cstheme="majorHAnsi"/>
          <w:noProof/>
          <w:sz w:val="20"/>
          <w:szCs w:val="20"/>
        </w:rPr>
        <w:drawing>
          <wp:inline distT="0" distB="0" distL="0" distR="0" wp14:anchorId="22C18E10" wp14:editId="7673D37A">
            <wp:extent cx="2766951" cy="15092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6147" b="1126"/>
                    <a:stretch/>
                  </pic:blipFill>
                  <pic:spPr bwMode="auto">
                    <a:xfrm>
                      <a:off x="0" y="0"/>
                      <a:ext cx="2767337" cy="1509457"/>
                    </a:xfrm>
                    <a:prstGeom prst="rect">
                      <a:avLst/>
                    </a:prstGeom>
                    <a:ln>
                      <a:noFill/>
                    </a:ln>
                    <a:extLst>
                      <a:ext uri="{53640926-AAD7-44D8-BBD7-CCE9431645EC}">
                        <a14:shadowObscured xmlns:a14="http://schemas.microsoft.com/office/drawing/2010/main"/>
                      </a:ext>
                    </a:extLst>
                  </pic:spPr>
                </pic:pic>
              </a:graphicData>
            </a:graphic>
          </wp:inline>
        </w:drawing>
      </w:r>
    </w:p>
    <w:p w:rsidR="00E801F8" w:rsidRPr="00E801F8" w:rsidRDefault="00E801F8" w:rsidP="009C7ED8">
      <w:pPr>
        <w:pStyle w:val="BodyTextIndent2"/>
        <w:spacing w:after="120"/>
        <w:ind w:left="0"/>
        <w:jc w:val="both"/>
        <w:rPr>
          <w:rFonts w:asciiTheme="majorHAnsi" w:eastAsia="Batang" w:hAnsiTheme="majorHAnsi" w:cstheme="majorHAnsi"/>
          <w:i/>
          <w:sz w:val="20"/>
          <w:szCs w:val="20"/>
        </w:rPr>
      </w:pPr>
      <w:r w:rsidRPr="00E801F8">
        <w:rPr>
          <w:rFonts w:asciiTheme="majorHAnsi" w:eastAsia="Batang" w:hAnsiTheme="majorHAnsi" w:cstheme="majorHAnsi"/>
          <w:i/>
          <w:sz w:val="20"/>
          <w:szCs w:val="20"/>
        </w:rPr>
        <w:t xml:space="preserve">Figure </w:t>
      </w:r>
      <w:r w:rsidR="00162458">
        <w:rPr>
          <w:rFonts w:asciiTheme="majorHAnsi" w:eastAsia="Batang" w:hAnsiTheme="majorHAnsi" w:cstheme="majorHAnsi"/>
          <w:i/>
          <w:sz w:val="20"/>
          <w:szCs w:val="20"/>
        </w:rPr>
        <w:t>5</w:t>
      </w:r>
      <w:r>
        <w:rPr>
          <w:rFonts w:asciiTheme="majorHAnsi" w:eastAsia="Batang" w:hAnsiTheme="majorHAnsi" w:cstheme="majorHAnsi"/>
          <w:i/>
          <w:sz w:val="20"/>
          <w:szCs w:val="20"/>
        </w:rPr>
        <w:t xml:space="preserve">: The archetypical visualization pipeline (adapted from </w:t>
      </w:r>
      <w:r>
        <w:rPr>
          <w:rFonts w:asciiTheme="majorHAnsi" w:eastAsia="Batang" w:hAnsiTheme="majorHAnsi" w:cstheme="majorHAnsi"/>
          <w:i/>
          <w:sz w:val="20"/>
          <w:szCs w:val="20"/>
        </w:rPr>
        <w:fldChar w:fldCharType="begin"/>
      </w:r>
      <w:r w:rsidR="00657A55">
        <w:rPr>
          <w:rFonts w:asciiTheme="majorHAnsi" w:eastAsia="Batang" w:hAnsiTheme="majorHAnsi" w:cstheme="majorHAnsi"/>
          <w:i/>
          <w:sz w:val="20"/>
          <w:szCs w:val="20"/>
        </w:rPr>
        <w:instrText xml:space="preserve"> ADDIN EN.CITE &lt;EndNote&gt;&lt;Cite&gt;&lt;Author&gt;Card&lt;/Author&gt;&lt;Year&gt;1999&lt;/Year&gt;&lt;RecNum&gt;1&lt;/RecNum&gt;&lt;DisplayText&gt;(Card 1999)&lt;/DisplayText&gt;&lt;record&gt;&lt;rec-number&gt;4&lt;/rec-number&gt;&lt;foreign-keys&gt;&lt;key app="EN" db-id="55svsfsfozz0f0ese0apwzzsxtvefxzwtva0"&gt;4&lt;/key&gt;&lt;/foreign-keys&gt;&lt;ref-type name="Book"&gt;6&lt;/ref-type&gt;&lt;contributors&gt;&lt;authors&gt;&lt;author&gt;Card, S., J. Mackinlay, and B. Shneiderman&lt;/author&gt;&lt;/authors&gt;&lt;/contributors&gt;&lt;titles&gt;&lt;title&gt; Information Visualization: Using Vision to Think&lt;/title&gt;&lt;/titles&gt;&lt;dates&gt;&lt;year&gt;1999&lt;/year&gt;&lt;/dates&gt;&lt;pub-location&gt;San Francisco&lt;/pub-location&gt;&lt;publisher&gt;Morgan Kaufmann&lt;/publisher&gt;&lt;urls&gt;&lt;/urls&gt;&lt;/record&gt;&lt;/Cite&gt;&lt;/EndNote&gt;</w:instrText>
      </w:r>
      <w:r>
        <w:rPr>
          <w:rFonts w:asciiTheme="majorHAnsi" w:eastAsia="Batang" w:hAnsiTheme="majorHAnsi" w:cstheme="majorHAnsi"/>
          <w:i/>
          <w:sz w:val="20"/>
          <w:szCs w:val="20"/>
        </w:rPr>
        <w:fldChar w:fldCharType="separate"/>
      </w:r>
      <w:r>
        <w:rPr>
          <w:rFonts w:asciiTheme="majorHAnsi" w:eastAsia="Batang" w:hAnsiTheme="majorHAnsi" w:cstheme="majorHAnsi"/>
          <w:i/>
          <w:noProof/>
          <w:sz w:val="20"/>
          <w:szCs w:val="20"/>
        </w:rPr>
        <w:t>(</w:t>
      </w:r>
      <w:hyperlink w:anchor="_ENREF_26" w:tooltip="Card, 1999 #1" w:history="1">
        <w:r w:rsidR="00E31D12">
          <w:rPr>
            <w:rFonts w:asciiTheme="majorHAnsi" w:eastAsia="Batang" w:hAnsiTheme="majorHAnsi" w:cstheme="majorHAnsi"/>
            <w:i/>
            <w:noProof/>
            <w:sz w:val="20"/>
            <w:szCs w:val="20"/>
          </w:rPr>
          <w:t>Card 1999</w:t>
        </w:r>
      </w:hyperlink>
      <w:r>
        <w:rPr>
          <w:rFonts w:asciiTheme="majorHAnsi" w:eastAsia="Batang" w:hAnsiTheme="majorHAnsi" w:cstheme="majorHAnsi"/>
          <w:i/>
          <w:noProof/>
          <w:sz w:val="20"/>
          <w:szCs w:val="20"/>
        </w:rPr>
        <w:t>)</w:t>
      </w:r>
      <w:r>
        <w:rPr>
          <w:rFonts w:asciiTheme="majorHAnsi" w:eastAsia="Batang" w:hAnsiTheme="majorHAnsi" w:cstheme="majorHAnsi"/>
          <w:i/>
          <w:sz w:val="20"/>
          <w:szCs w:val="20"/>
        </w:rPr>
        <w:fldChar w:fldCharType="end"/>
      </w:r>
      <w:r>
        <w:rPr>
          <w:rFonts w:asciiTheme="majorHAnsi" w:eastAsia="Batang" w:hAnsiTheme="majorHAnsi" w:cstheme="majorHAnsi"/>
          <w:i/>
          <w:sz w:val="20"/>
          <w:szCs w:val="20"/>
        </w:rPr>
        <w:t>)</w:t>
      </w:r>
    </w:p>
    <w:p w:rsidR="00BE479E" w:rsidRDefault="00CE31E6" w:rsidP="00B8295C">
      <w:pPr>
        <w:pStyle w:val="BodyTextIndent2"/>
        <w:spacing w:after="120"/>
        <w:ind w:left="0"/>
        <w:jc w:val="both"/>
        <w:rPr>
          <w:rFonts w:asciiTheme="majorHAnsi" w:eastAsia="Batang" w:hAnsiTheme="majorHAnsi" w:cstheme="majorHAnsi"/>
          <w:b w:val="0"/>
          <w:sz w:val="20"/>
          <w:szCs w:val="20"/>
        </w:rPr>
      </w:pPr>
      <w:r w:rsidRPr="009A1944">
        <w:rPr>
          <w:rFonts w:asciiTheme="majorHAnsi" w:eastAsia="Batang" w:hAnsiTheme="majorHAnsi" w:cstheme="majorHAnsi"/>
          <w:sz w:val="20"/>
          <w:szCs w:val="20"/>
        </w:rPr>
        <w:t>Network</w:t>
      </w:r>
      <w:r>
        <w:rPr>
          <w:rFonts w:asciiTheme="majorHAnsi" w:eastAsia="Batang" w:hAnsiTheme="majorHAnsi" w:cstheme="majorHAnsi"/>
          <w:b w:val="0"/>
          <w:sz w:val="20"/>
          <w:szCs w:val="20"/>
        </w:rPr>
        <w:t xml:space="preserve"> data</w:t>
      </w:r>
      <w:r w:rsidR="00AD45A8">
        <w:rPr>
          <w:rFonts w:asciiTheme="majorHAnsi" w:eastAsia="Batang" w:hAnsiTheme="majorHAnsi" w:cstheme="majorHAnsi"/>
          <w:b w:val="0"/>
          <w:sz w:val="20"/>
          <w:szCs w:val="20"/>
        </w:rPr>
        <w:t xml:space="preserve"> is a rich source for visualization challenges and breakthroughs. N</w:t>
      </w:r>
      <w:r w:rsidR="009500E8">
        <w:rPr>
          <w:rFonts w:asciiTheme="majorHAnsi" w:eastAsia="Batang" w:hAnsiTheme="majorHAnsi" w:cstheme="majorHAnsi"/>
          <w:b w:val="0"/>
          <w:sz w:val="20"/>
          <w:szCs w:val="20"/>
        </w:rPr>
        <w:t xml:space="preserve">odes and edges </w:t>
      </w:r>
      <w:r w:rsidR="00AD45A8">
        <w:rPr>
          <w:rFonts w:asciiTheme="majorHAnsi" w:eastAsia="Batang" w:hAnsiTheme="majorHAnsi" w:cstheme="majorHAnsi"/>
          <w:b w:val="0"/>
          <w:sz w:val="20"/>
          <w:szCs w:val="20"/>
        </w:rPr>
        <w:t xml:space="preserve">can be used to represent the relationships and dynamics of many systems. </w:t>
      </w:r>
      <w:r w:rsidR="00F5572A">
        <w:rPr>
          <w:rFonts w:asciiTheme="majorHAnsi" w:eastAsia="Batang" w:hAnsiTheme="majorHAnsi" w:cstheme="majorHAnsi"/>
          <w:b w:val="0"/>
          <w:sz w:val="20"/>
          <w:szCs w:val="20"/>
        </w:rPr>
        <w:t xml:space="preserve">Each kind of </w:t>
      </w:r>
      <w:r w:rsidR="00003598">
        <w:rPr>
          <w:rFonts w:asciiTheme="majorHAnsi" w:eastAsia="Batang" w:hAnsiTheme="majorHAnsi" w:cstheme="majorHAnsi"/>
          <w:b w:val="0"/>
          <w:sz w:val="20"/>
          <w:szCs w:val="20"/>
        </w:rPr>
        <w:t>structure</w:t>
      </w:r>
      <w:r w:rsidR="00F5572A">
        <w:rPr>
          <w:rFonts w:asciiTheme="majorHAnsi" w:eastAsia="Batang" w:hAnsiTheme="majorHAnsi" w:cstheme="majorHAnsi"/>
          <w:b w:val="0"/>
          <w:sz w:val="20"/>
          <w:szCs w:val="20"/>
        </w:rPr>
        <w:t xml:space="preserve"> (hierarchical</w:t>
      </w:r>
      <w:r w:rsidR="00003598">
        <w:rPr>
          <w:rFonts w:asciiTheme="majorHAnsi" w:eastAsia="Batang" w:hAnsiTheme="majorHAnsi" w:cstheme="majorHAnsi"/>
          <w:b w:val="0"/>
          <w:sz w:val="20"/>
          <w:szCs w:val="20"/>
        </w:rPr>
        <w:t xml:space="preserve"> tree or graph),</w:t>
      </w:r>
      <w:r w:rsidR="00F5572A">
        <w:rPr>
          <w:rFonts w:asciiTheme="majorHAnsi" w:eastAsia="Batang" w:hAnsiTheme="majorHAnsi" w:cstheme="majorHAnsi"/>
          <w:b w:val="0"/>
          <w:sz w:val="20"/>
          <w:szCs w:val="20"/>
        </w:rPr>
        <w:t xml:space="preserve"> </w:t>
      </w:r>
      <w:r w:rsidR="00003598">
        <w:rPr>
          <w:rFonts w:asciiTheme="majorHAnsi" w:eastAsia="Batang" w:hAnsiTheme="majorHAnsi" w:cstheme="majorHAnsi"/>
          <w:b w:val="0"/>
          <w:sz w:val="20"/>
          <w:szCs w:val="20"/>
        </w:rPr>
        <w:t>relationships (</w:t>
      </w:r>
      <w:r w:rsidR="00F5572A">
        <w:rPr>
          <w:rFonts w:asciiTheme="majorHAnsi" w:eastAsia="Batang" w:hAnsiTheme="majorHAnsi" w:cstheme="majorHAnsi"/>
          <w:b w:val="0"/>
          <w:sz w:val="20"/>
          <w:szCs w:val="20"/>
        </w:rPr>
        <w:t xml:space="preserve">directed </w:t>
      </w:r>
      <w:r w:rsidR="00003598">
        <w:rPr>
          <w:rFonts w:asciiTheme="majorHAnsi" w:eastAsia="Batang" w:hAnsiTheme="majorHAnsi" w:cstheme="majorHAnsi"/>
          <w:b w:val="0"/>
          <w:sz w:val="20"/>
          <w:szCs w:val="20"/>
        </w:rPr>
        <w:t xml:space="preserve">or </w:t>
      </w:r>
      <w:r w:rsidR="00F5572A">
        <w:rPr>
          <w:rFonts w:asciiTheme="majorHAnsi" w:eastAsia="Batang" w:hAnsiTheme="majorHAnsi" w:cstheme="majorHAnsi"/>
          <w:b w:val="0"/>
          <w:sz w:val="20"/>
          <w:szCs w:val="20"/>
        </w:rPr>
        <w:t>un</w:t>
      </w:r>
      <w:r w:rsidR="00003598">
        <w:rPr>
          <w:rFonts w:asciiTheme="majorHAnsi" w:eastAsia="Batang" w:hAnsiTheme="majorHAnsi" w:cstheme="majorHAnsi"/>
          <w:b w:val="0"/>
          <w:sz w:val="20"/>
          <w:szCs w:val="20"/>
        </w:rPr>
        <w:t>-</w:t>
      </w:r>
      <w:r w:rsidR="00F5572A">
        <w:rPr>
          <w:rFonts w:asciiTheme="majorHAnsi" w:eastAsia="Batang" w:hAnsiTheme="majorHAnsi" w:cstheme="majorHAnsi"/>
          <w:b w:val="0"/>
          <w:sz w:val="20"/>
          <w:szCs w:val="20"/>
        </w:rPr>
        <w:t xml:space="preserve">directed, contains </w:t>
      </w:r>
      <w:r w:rsidR="00003598">
        <w:rPr>
          <w:rFonts w:asciiTheme="majorHAnsi" w:eastAsia="Batang" w:hAnsiTheme="majorHAnsi" w:cstheme="majorHAnsi"/>
          <w:b w:val="0"/>
          <w:sz w:val="20"/>
          <w:szCs w:val="20"/>
        </w:rPr>
        <w:t xml:space="preserve">weighted or </w:t>
      </w:r>
      <w:r w:rsidR="00F5572A">
        <w:rPr>
          <w:rFonts w:asciiTheme="majorHAnsi" w:eastAsia="Batang" w:hAnsiTheme="majorHAnsi" w:cstheme="majorHAnsi"/>
          <w:b w:val="0"/>
          <w:sz w:val="20"/>
          <w:szCs w:val="20"/>
        </w:rPr>
        <w:t>hyper</w:t>
      </w:r>
      <w:r w:rsidR="00003598">
        <w:rPr>
          <w:rFonts w:asciiTheme="majorHAnsi" w:eastAsia="Batang" w:hAnsiTheme="majorHAnsi" w:cstheme="majorHAnsi"/>
          <w:b w:val="0"/>
          <w:sz w:val="20"/>
          <w:szCs w:val="20"/>
        </w:rPr>
        <w:t xml:space="preserve"> </w:t>
      </w:r>
      <w:r w:rsidR="00F5572A">
        <w:rPr>
          <w:rFonts w:asciiTheme="majorHAnsi" w:eastAsia="Batang" w:hAnsiTheme="majorHAnsi" w:cstheme="majorHAnsi"/>
          <w:b w:val="0"/>
          <w:sz w:val="20"/>
          <w:szCs w:val="20"/>
        </w:rPr>
        <w:t>edges,</w:t>
      </w:r>
      <w:r w:rsidR="00003598">
        <w:rPr>
          <w:rFonts w:asciiTheme="majorHAnsi" w:eastAsia="Batang" w:hAnsiTheme="majorHAnsi" w:cstheme="majorHAnsi"/>
          <w:b w:val="0"/>
          <w:sz w:val="20"/>
          <w:szCs w:val="20"/>
        </w:rPr>
        <w:t xml:space="preserve"> </w:t>
      </w:r>
      <w:r w:rsidR="00F5572A">
        <w:rPr>
          <w:rFonts w:asciiTheme="majorHAnsi" w:eastAsia="Batang" w:hAnsiTheme="majorHAnsi" w:cstheme="majorHAnsi"/>
          <w:b w:val="0"/>
          <w:sz w:val="20"/>
          <w:szCs w:val="20"/>
        </w:rPr>
        <w:t>etc</w:t>
      </w:r>
      <w:r w:rsidR="00003598">
        <w:rPr>
          <w:rFonts w:asciiTheme="majorHAnsi" w:eastAsia="Batang" w:hAnsiTheme="majorHAnsi" w:cstheme="majorHAnsi"/>
          <w:b w:val="0"/>
          <w:sz w:val="20"/>
          <w:szCs w:val="20"/>
        </w:rPr>
        <w:t>.</w:t>
      </w:r>
      <w:r w:rsidR="00F5572A">
        <w:rPr>
          <w:rFonts w:asciiTheme="majorHAnsi" w:eastAsia="Batang" w:hAnsiTheme="majorHAnsi" w:cstheme="majorHAnsi"/>
          <w:b w:val="0"/>
          <w:sz w:val="20"/>
          <w:szCs w:val="20"/>
        </w:rPr>
        <w:t xml:space="preserve">) and task has a set of </w:t>
      </w:r>
      <w:r w:rsidR="00F5572A" w:rsidRPr="00F5572A">
        <w:rPr>
          <w:rFonts w:asciiTheme="majorHAnsi" w:eastAsia="Batang" w:hAnsiTheme="majorHAnsi" w:cstheme="majorHAnsi"/>
          <w:i/>
          <w:sz w:val="20"/>
          <w:szCs w:val="20"/>
        </w:rPr>
        <w:t>in-appropriate</w:t>
      </w:r>
      <w:r w:rsidR="00F5572A">
        <w:rPr>
          <w:rFonts w:asciiTheme="majorHAnsi" w:eastAsia="Batang" w:hAnsiTheme="majorHAnsi" w:cstheme="majorHAnsi"/>
          <w:b w:val="0"/>
          <w:sz w:val="20"/>
          <w:szCs w:val="20"/>
        </w:rPr>
        <w:t xml:space="preserve"> techniques. The challenge is to find appropriate </w:t>
      </w:r>
      <w:r w:rsidR="00003598">
        <w:rPr>
          <w:rFonts w:asciiTheme="majorHAnsi" w:eastAsia="Batang" w:hAnsiTheme="majorHAnsi" w:cstheme="majorHAnsi"/>
          <w:b w:val="0"/>
          <w:sz w:val="20"/>
          <w:szCs w:val="20"/>
        </w:rPr>
        <w:t xml:space="preserve">visual mappings and layout </w:t>
      </w:r>
      <w:r w:rsidR="00F5572A">
        <w:rPr>
          <w:rFonts w:asciiTheme="majorHAnsi" w:eastAsia="Batang" w:hAnsiTheme="majorHAnsi" w:cstheme="majorHAnsi"/>
          <w:b w:val="0"/>
          <w:sz w:val="20"/>
          <w:szCs w:val="20"/>
        </w:rPr>
        <w:t xml:space="preserve">techniques </w:t>
      </w:r>
      <w:r w:rsidR="00003598">
        <w:rPr>
          <w:rFonts w:asciiTheme="majorHAnsi" w:eastAsia="Batang" w:hAnsiTheme="majorHAnsi" w:cstheme="majorHAnsi"/>
          <w:b w:val="0"/>
          <w:sz w:val="20"/>
          <w:szCs w:val="20"/>
        </w:rPr>
        <w:t xml:space="preserve">that make the topology understandable </w:t>
      </w:r>
      <w:r w:rsidR="00F5572A">
        <w:rPr>
          <w:rFonts w:asciiTheme="majorHAnsi" w:eastAsia="Batang" w:hAnsiTheme="majorHAnsi" w:cstheme="majorHAnsi"/>
          <w:b w:val="0"/>
          <w:sz w:val="20"/>
          <w:szCs w:val="20"/>
        </w:rPr>
        <w:t xml:space="preserve">and avoid the </w:t>
      </w:r>
      <w:r w:rsidR="00003598">
        <w:rPr>
          <w:rFonts w:asciiTheme="majorHAnsi" w:eastAsia="Batang" w:hAnsiTheme="majorHAnsi" w:cstheme="majorHAnsi"/>
          <w:b w:val="0"/>
          <w:sz w:val="20"/>
          <w:szCs w:val="20"/>
        </w:rPr>
        <w:t>notorious ‘</w:t>
      </w:r>
      <w:r w:rsidR="00F5572A">
        <w:rPr>
          <w:rFonts w:asciiTheme="majorHAnsi" w:eastAsia="Batang" w:hAnsiTheme="majorHAnsi" w:cstheme="majorHAnsi"/>
          <w:b w:val="0"/>
          <w:sz w:val="20"/>
          <w:szCs w:val="20"/>
        </w:rPr>
        <w:t>hair-ball</w:t>
      </w:r>
      <w:r w:rsidR="00003598">
        <w:rPr>
          <w:rFonts w:asciiTheme="majorHAnsi" w:eastAsia="Batang" w:hAnsiTheme="majorHAnsi" w:cstheme="majorHAnsi"/>
          <w:b w:val="0"/>
          <w:sz w:val="20"/>
          <w:szCs w:val="20"/>
        </w:rPr>
        <w:t>’</w:t>
      </w:r>
      <w:r w:rsidR="00F5572A">
        <w:rPr>
          <w:rFonts w:asciiTheme="majorHAnsi" w:eastAsia="Batang" w:hAnsiTheme="majorHAnsi" w:cstheme="majorHAnsi"/>
          <w:b w:val="0"/>
          <w:sz w:val="20"/>
          <w:szCs w:val="20"/>
        </w:rPr>
        <w:t xml:space="preserve"> views. For example</w:t>
      </w:r>
      <w:r w:rsidR="00FE5870">
        <w:rPr>
          <w:rFonts w:asciiTheme="majorHAnsi" w:eastAsia="Batang" w:hAnsiTheme="majorHAnsi" w:cstheme="majorHAnsi"/>
          <w:b w:val="0"/>
          <w:sz w:val="20"/>
          <w:szCs w:val="20"/>
        </w:rPr>
        <w:t xml:space="preserve"> network security </w:t>
      </w:r>
      <w:r w:rsidR="008C00B1">
        <w:rPr>
          <w:rFonts w:asciiTheme="majorHAnsi" w:eastAsia="Batang" w:hAnsiTheme="majorHAnsi" w:cstheme="majorHAnsi"/>
          <w:b w:val="0"/>
          <w:sz w:val="20"/>
          <w:szCs w:val="20"/>
        </w:rPr>
        <w:fldChar w:fldCharType="begin"/>
      </w:r>
      <w:r w:rsidR="00657A55">
        <w:rPr>
          <w:rFonts w:asciiTheme="majorHAnsi" w:eastAsia="Batang" w:hAnsiTheme="majorHAnsi" w:cstheme="majorHAnsi"/>
          <w:b w:val="0"/>
          <w:sz w:val="20"/>
          <w:szCs w:val="20"/>
        </w:rPr>
        <w:instrText xml:space="preserve"> ADDIN EN.CITE &lt;EndNote&gt;&lt;Cite&gt;&lt;Author&gt;Fink&lt;/Author&gt;&lt;Year&gt;2005&lt;/Year&gt;&lt;RecNum&gt;295&lt;/RecNum&gt;&lt;DisplayText&gt;(Fink, Muessig et al. 2005)&lt;/DisplayText&gt;&lt;record&gt;&lt;rec-number&gt;51&lt;/rec-number&gt;&lt;foreign-keys&gt;&lt;key app="EN" db-id="55svsfsfozz0f0ese0apwzzsxtvefxzwtva0"&gt;51&lt;/key&gt;&lt;/foreign-keys&gt;&lt;ref-type name="Conference Proceedings"&gt;10&lt;/ref-type&gt;&lt;contributors&gt;&lt;authors&gt;&lt;author&gt;Fink, G.A.&lt;/author&gt;&lt;author&gt;Muessig, P.&lt;/author&gt;&lt;author&gt;North, C.&lt;/author&gt;&lt;/authors&gt;&lt;/contributors&gt;&lt;titles&gt;&lt;title&gt;Visual Correlation of Host Processes and Network Traffic&lt;/title&gt;&lt;secondary-title&gt;VIZSEC &amp;apos;05: IEEE Workshops on Visualization for Computer Security&lt;/secondary-title&gt;&lt;/titles&gt;&lt;dates&gt;&lt;year&gt;2005&lt;/year&gt;&lt;/dates&gt;&lt;pub-location&gt;Washington, DC&lt;/pub-location&gt;&lt;publisher&gt;IEEE Computer Society&lt;/publisher&gt;&lt;urls&gt;&lt;/urls&gt;&lt;/record&gt;&lt;/Cite&gt;&lt;/EndNote&gt;</w:instrText>
      </w:r>
      <w:r w:rsidR="008C00B1">
        <w:rPr>
          <w:rFonts w:asciiTheme="majorHAnsi" w:eastAsia="Batang" w:hAnsiTheme="majorHAnsi" w:cstheme="majorHAnsi"/>
          <w:b w:val="0"/>
          <w:sz w:val="20"/>
          <w:szCs w:val="20"/>
        </w:rPr>
        <w:fldChar w:fldCharType="separate"/>
      </w:r>
      <w:r w:rsidR="008C00B1">
        <w:rPr>
          <w:rFonts w:asciiTheme="majorHAnsi" w:eastAsia="Batang" w:hAnsiTheme="majorHAnsi" w:cstheme="majorHAnsi"/>
          <w:b w:val="0"/>
          <w:noProof/>
          <w:sz w:val="20"/>
          <w:szCs w:val="20"/>
        </w:rPr>
        <w:t>(</w:t>
      </w:r>
      <w:hyperlink w:anchor="_ENREF_44" w:tooltip="Fink, 2005 #295" w:history="1">
        <w:r w:rsidR="00E31D12">
          <w:rPr>
            <w:rFonts w:asciiTheme="majorHAnsi" w:eastAsia="Batang" w:hAnsiTheme="majorHAnsi" w:cstheme="majorHAnsi"/>
            <w:b w:val="0"/>
            <w:noProof/>
            <w:sz w:val="20"/>
            <w:szCs w:val="20"/>
          </w:rPr>
          <w:t>Fink, Muessig et al. 2005</w:t>
        </w:r>
      </w:hyperlink>
      <w:r w:rsidR="008C00B1">
        <w:rPr>
          <w:rFonts w:asciiTheme="majorHAnsi" w:eastAsia="Batang" w:hAnsiTheme="majorHAnsi" w:cstheme="majorHAnsi"/>
          <w:b w:val="0"/>
          <w:noProof/>
          <w:sz w:val="20"/>
          <w:szCs w:val="20"/>
        </w:rPr>
        <w:t>)</w:t>
      </w:r>
      <w:r w:rsidR="008C00B1">
        <w:rPr>
          <w:rFonts w:asciiTheme="majorHAnsi" w:eastAsia="Batang" w:hAnsiTheme="majorHAnsi" w:cstheme="majorHAnsi"/>
          <w:b w:val="0"/>
          <w:sz w:val="20"/>
          <w:szCs w:val="20"/>
        </w:rPr>
        <w:fldChar w:fldCharType="end"/>
      </w:r>
      <w:r w:rsidR="00AB1B13">
        <w:rPr>
          <w:rFonts w:asciiTheme="majorHAnsi" w:eastAsia="Batang" w:hAnsiTheme="majorHAnsi" w:cstheme="majorHAnsi"/>
          <w:b w:val="0"/>
          <w:sz w:val="20"/>
          <w:szCs w:val="20"/>
        </w:rPr>
        <w:t xml:space="preserve"> </w:t>
      </w:r>
      <w:r w:rsidR="00F5572A">
        <w:rPr>
          <w:rFonts w:asciiTheme="majorHAnsi" w:eastAsia="Batang" w:hAnsiTheme="majorHAnsi" w:cstheme="majorHAnsi"/>
          <w:b w:val="0"/>
          <w:sz w:val="20"/>
          <w:szCs w:val="20"/>
        </w:rPr>
        <w:t xml:space="preserve">used a novel visualization </w:t>
      </w:r>
      <w:r w:rsidR="00003598">
        <w:rPr>
          <w:rFonts w:asciiTheme="majorHAnsi" w:eastAsia="Batang" w:hAnsiTheme="majorHAnsi" w:cstheme="majorHAnsi"/>
          <w:b w:val="0"/>
          <w:sz w:val="20"/>
          <w:szCs w:val="20"/>
        </w:rPr>
        <w:t xml:space="preserve">tool </w:t>
      </w:r>
      <w:r w:rsidR="00F5572A">
        <w:rPr>
          <w:rFonts w:asciiTheme="majorHAnsi" w:eastAsia="Batang" w:hAnsiTheme="majorHAnsi" w:cstheme="majorHAnsi"/>
          <w:b w:val="0"/>
          <w:sz w:val="20"/>
          <w:szCs w:val="20"/>
        </w:rPr>
        <w:t>to identify anomalies and patterns in router and server traffic</w:t>
      </w:r>
      <w:r w:rsidR="00003598">
        <w:rPr>
          <w:rFonts w:asciiTheme="majorHAnsi" w:eastAsia="Batang" w:hAnsiTheme="majorHAnsi" w:cstheme="majorHAnsi"/>
          <w:b w:val="0"/>
          <w:sz w:val="20"/>
          <w:szCs w:val="20"/>
        </w:rPr>
        <w:t>. For hierarchies and trees</w:t>
      </w:r>
      <w:r w:rsidR="00190DE0">
        <w:rPr>
          <w:rFonts w:asciiTheme="majorHAnsi" w:eastAsia="Batang" w:hAnsiTheme="majorHAnsi" w:cstheme="majorHAnsi"/>
          <w:b w:val="0"/>
          <w:sz w:val="20"/>
          <w:szCs w:val="20"/>
        </w:rPr>
        <w:t>,</w:t>
      </w:r>
      <w:r w:rsidR="00003598">
        <w:rPr>
          <w:rFonts w:asciiTheme="majorHAnsi" w:eastAsia="Batang" w:hAnsiTheme="majorHAnsi" w:cstheme="majorHAnsi"/>
          <w:b w:val="0"/>
          <w:sz w:val="20"/>
          <w:szCs w:val="20"/>
        </w:rPr>
        <w:t xml:space="preserve"> </w:t>
      </w:r>
      <w:r w:rsidR="00E31D12">
        <w:rPr>
          <w:rFonts w:asciiTheme="majorHAnsi" w:eastAsia="Batang" w:hAnsiTheme="majorHAnsi" w:cstheme="majorHAnsi"/>
          <w:b w:val="0"/>
          <w:sz w:val="20"/>
          <w:szCs w:val="20"/>
        </w:rPr>
        <w:t xml:space="preserve">3D </w:t>
      </w:r>
      <w:r w:rsidR="00003598">
        <w:rPr>
          <w:rFonts w:asciiTheme="majorHAnsi" w:eastAsia="Batang" w:hAnsiTheme="majorHAnsi" w:cstheme="majorHAnsi"/>
          <w:b w:val="0"/>
          <w:sz w:val="20"/>
          <w:szCs w:val="20"/>
        </w:rPr>
        <w:t>cone tree</w:t>
      </w:r>
      <w:r w:rsidR="00B8295C">
        <w:rPr>
          <w:rFonts w:asciiTheme="majorHAnsi" w:eastAsia="Batang" w:hAnsiTheme="majorHAnsi" w:cstheme="majorHAnsi"/>
          <w:b w:val="0"/>
          <w:sz w:val="20"/>
          <w:szCs w:val="20"/>
        </w:rPr>
        <w:t xml:space="preserve">s </w:t>
      </w:r>
      <w:r w:rsidR="00B8295C">
        <w:rPr>
          <w:rFonts w:asciiTheme="majorHAnsi" w:eastAsia="Batang" w:hAnsiTheme="majorHAnsi" w:cstheme="majorHAnsi"/>
          <w:b w:val="0"/>
          <w:sz w:val="20"/>
          <w:szCs w:val="20"/>
        </w:rPr>
        <w:fldChar w:fldCharType="begin"/>
      </w:r>
      <w:r w:rsidR="00657A55">
        <w:rPr>
          <w:rFonts w:asciiTheme="majorHAnsi" w:eastAsia="Batang" w:hAnsiTheme="majorHAnsi" w:cstheme="majorHAnsi"/>
          <w:b w:val="0"/>
          <w:sz w:val="20"/>
          <w:szCs w:val="20"/>
        </w:rPr>
        <w:instrText xml:space="preserve"> ADDIN EN.CITE &lt;EndNote&gt;&lt;Cite&gt;&lt;Author&gt;Robertson&lt;/Author&gt;&lt;Year&gt;1991&lt;/Year&gt;&lt;RecNum&gt;296&lt;/RecNum&gt;&lt;DisplayText&gt;(Robertson, Mackinlay et al. 1991)&lt;/DisplayText&gt;&lt;record&gt;&lt;rec-number&gt;52&lt;/rec-number&gt;&lt;foreign-keys&gt;&lt;key app="EN" db-id="55svsfsfozz0f0ese0apwzzsxtvefxzwtva0"&gt;52&lt;/key&gt;&lt;/foreign-keys&gt;&lt;ref-type name="Conference Paper"&gt;47&lt;/ref-type&gt;&lt;contributors&gt;&lt;authors&gt;&lt;author&gt;Robertson, G.G.&lt;/author&gt;&lt;author&gt;Mackinlay, J.D.&lt;/author&gt;&lt;author&gt;Card, S.K.&lt;/author&gt;&lt;/authors&gt;&lt;/contributors&gt;&lt;titles&gt;&lt;title&gt;Cone Trees: Animated 3D Visualizaitons of Hierarchical Information&lt;/title&gt;&lt;secondary-title&gt;CHI&lt;/secondary-title&gt;&lt;/titles&gt;&lt;pages&gt;189-194&lt;/pages&gt;&lt;dates&gt;&lt;year&gt;1991&lt;/year&gt;&lt;/dates&gt;&lt;publisher&gt;ACM&lt;/publisher&gt;&lt;urls&gt;&lt;/urls&gt;&lt;/record&gt;&lt;/Cite&gt;&lt;/EndNote&gt;</w:instrText>
      </w:r>
      <w:r w:rsidR="00B8295C">
        <w:rPr>
          <w:rFonts w:asciiTheme="majorHAnsi" w:eastAsia="Batang" w:hAnsiTheme="majorHAnsi" w:cstheme="majorHAnsi"/>
          <w:b w:val="0"/>
          <w:sz w:val="20"/>
          <w:szCs w:val="20"/>
        </w:rPr>
        <w:fldChar w:fldCharType="separate"/>
      </w:r>
      <w:r w:rsidR="00B8295C">
        <w:rPr>
          <w:rFonts w:asciiTheme="majorHAnsi" w:eastAsia="Batang" w:hAnsiTheme="majorHAnsi" w:cstheme="majorHAnsi"/>
          <w:b w:val="0"/>
          <w:noProof/>
          <w:sz w:val="20"/>
          <w:szCs w:val="20"/>
        </w:rPr>
        <w:t>(</w:t>
      </w:r>
      <w:hyperlink w:anchor="_ENREF_111" w:tooltip="Robertson, 1991 #296" w:history="1">
        <w:r w:rsidR="00E31D12">
          <w:rPr>
            <w:rFonts w:asciiTheme="majorHAnsi" w:eastAsia="Batang" w:hAnsiTheme="majorHAnsi" w:cstheme="majorHAnsi"/>
            <w:b w:val="0"/>
            <w:noProof/>
            <w:sz w:val="20"/>
            <w:szCs w:val="20"/>
          </w:rPr>
          <w:t>Robertson, Mackinlay et al. 1991</w:t>
        </w:r>
      </w:hyperlink>
      <w:r w:rsidR="00B8295C">
        <w:rPr>
          <w:rFonts w:asciiTheme="majorHAnsi" w:eastAsia="Batang" w:hAnsiTheme="majorHAnsi" w:cstheme="majorHAnsi"/>
          <w:b w:val="0"/>
          <w:noProof/>
          <w:sz w:val="20"/>
          <w:szCs w:val="20"/>
        </w:rPr>
        <w:t>)</w:t>
      </w:r>
      <w:r w:rsidR="00B8295C">
        <w:rPr>
          <w:rFonts w:asciiTheme="majorHAnsi" w:eastAsia="Batang" w:hAnsiTheme="majorHAnsi" w:cstheme="majorHAnsi"/>
          <w:b w:val="0"/>
          <w:sz w:val="20"/>
          <w:szCs w:val="20"/>
        </w:rPr>
        <w:fldChar w:fldCharType="end"/>
      </w:r>
      <w:r w:rsidR="00744D17">
        <w:rPr>
          <w:rFonts w:asciiTheme="majorHAnsi" w:eastAsia="Batang" w:hAnsiTheme="majorHAnsi" w:cstheme="majorHAnsi"/>
          <w:b w:val="0"/>
          <w:sz w:val="20"/>
          <w:szCs w:val="20"/>
        </w:rPr>
        <w:t>,</w:t>
      </w:r>
      <w:r w:rsidR="00003598">
        <w:rPr>
          <w:rFonts w:asciiTheme="majorHAnsi" w:eastAsia="Batang" w:hAnsiTheme="majorHAnsi" w:cstheme="majorHAnsi"/>
          <w:b w:val="0"/>
          <w:sz w:val="20"/>
          <w:szCs w:val="20"/>
        </w:rPr>
        <w:t xml:space="preserve"> tree maps </w:t>
      </w:r>
      <w:r w:rsidR="00744D17">
        <w:rPr>
          <w:rFonts w:asciiTheme="majorHAnsi" w:eastAsia="Batang" w:hAnsiTheme="majorHAnsi" w:cstheme="majorHAnsi"/>
          <w:b w:val="0"/>
          <w:sz w:val="20"/>
          <w:szCs w:val="20"/>
        </w:rPr>
        <w:fldChar w:fldCharType="begin"/>
      </w:r>
      <w:r w:rsidR="00657A55">
        <w:rPr>
          <w:rFonts w:asciiTheme="majorHAnsi" w:eastAsia="Batang" w:hAnsiTheme="majorHAnsi" w:cstheme="majorHAnsi"/>
          <w:b w:val="0"/>
          <w:sz w:val="20"/>
          <w:szCs w:val="20"/>
        </w:rPr>
        <w:instrText xml:space="preserve"> ADDIN EN.CITE &lt;EndNote&gt;&lt;Cite&gt;&lt;Author&gt;Schneiderman&lt;/Author&gt;&lt;Year&gt;1992&lt;/Year&gt;&lt;RecNum&gt;298&lt;/RecNum&gt;&lt;DisplayText&gt;(Schneiderman 1992)&lt;/DisplayText&gt;&lt;record&gt;&lt;rec-number&gt;53&lt;/rec-number&gt;&lt;foreign-keys&gt;&lt;key app="EN" db-id="55svsfsfozz0f0ese0apwzzsxtvefxzwtva0"&gt;53&lt;/key&gt;&lt;/foreign-keys&gt;&lt;ref-type name="Journal Article"&gt;17&lt;/ref-type&gt;&lt;contributors&gt;&lt;authors&gt;&lt;author&gt;Schneiderman, B.&lt;/author&gt;&lt;/authors&gt;&lt;/contributors&gt;&lt;titles&gt;&lt;title&gt;Tree Visualization with Treemaps: a 2-dimensional Space Filling Approach&lt;/title&gt;&lt;secondary-title&gt;ACM Transactions on Graphics&lt;/secondary-title&gt;&lt;/titles&gt;&lt;periodical&gt;&lt;full-title&gt;ACM Transactions on Graphics&lt;/full-title&gt;&lt;/periodical&gt;&lt;pages&gt;92-99&lt;/pages&gt;&lt;volume&gt;11&lt;/volume&gt;&lt;number&gt;1&lt;/number&gt;&lt;dates&gt;&lt;year&gt;1992&lt;/year&gt;&lt;/dates&gt;&lt;urls&gt;&lt;/urls&gt;&lt;/record&gt;&lt;/Cite&gt;&lt;/EndNote&gt;</w:instrText>
      </w:r>
      <w:r w:rsidR="00744D17">
        <w:rPr>
          <w:rFonts w:asciiTheme="majorHAnsi" w:eastAsia="Batang" w:hAnsiTheme="majorHAnsi" w:cstheme="majorHAnsi"/>
          <w:b w:val="0"/>
          <w:sz w:val="20"/>
          <w:szCs w:val="20"/>
        </w:rPr>
        <w:fldChar w:fldCharType="separate"/>
      </w:r>
      <w:r w:rsidR="00744D17">
        <w:rPr>
          <w:rFonts w:asciiTheme="majorHAnsi" w:eastAsia="Batang" w:hAnsiTheme="majorHAnsi" w:cstheme="majorHAnsi"/>
          <w:b w:val="0"/>
          <w:noProof/>
          <w:sz w:val="20"/>
          <w:szCs w:val="20"/>
        </w:rPr>
        <w:t>(</w:t>
      </w:r>
      <w:hyperlink w:anchor="_ENREF_115" w:tooltip="Schneiderman, 1992 #298" w:history="1">
        <w:r w:rsidR="00E31D12">
          <w:rPr>
            <w:rFonts w:asciiTheme="majorHAnsi" w:eastAsia="Batang" w:hAnsiTheme="majorHAnsi" w:cstheme="majorHAnsi"/>
            <w:b w:val="0"/>
            <w:noProof/>
            <w:sz w:val="20"/>
            <w:szCs w:val="20"/>
          </w:rPr>
          <w:t>Schneiderman 1992</w:t>
        </w:r>
      </w:hyperlink>
      <w:r w:rsidR="00744D17">
        <w:rPr>
          <w:rFonts w:asciiTheme="majorHAnsi" w:eastAsia="Batang" w:hAnsiTheme="majorHAnsi" w:cstheme="majorHAnsi"/>
          <w:b w:val="0"/>
          <w:noProof/>
          <w:sz w:val="20"/>
          <w:szCs w:val="20"/>
        </w:rPr>
        <w:t>)</w:t>
      </w:r>
      <w:r w:rsidR="00744D17">
        <w:rPr>
          <w:rFonts w:asciiTheme="majorHAnsi" w:eastAsia="Batang" w:hAnsiTheme="majorHAnsi" w:cstheme="majorHAnsi"/>
          <w:b w:val="0"/>
          <w:sz w:val="20"/>
          <w:szCs w:val="20"/>
        </w:rPr>
        <w:fldChar w:fldCharType="end"/>
      </w:r>
      <w:r w:rsidR="00744D17">
        <w:rPr>
          <w:rFonts w:asciiTheme="majorHAnsi" w:eastAsia="Batang" w:hAnsiTheme="majorHAnsi" w:cstheme="majorHAnsi"/>
          <w:b w:val="0"/>
          <w:sz w:val="20"/>
          <w:szCs w:val="20"/>
        </w:rPr>
        <w:t xml:space="preserve">, and hyperbolic distortions </w:t>
      </w:r>
      <w:r w:rsidR="00744D17">
        <w:rPr>
          <w:rFonts w:asciiTheme="majorHAnsi" w:eastAsia="Batang" w:hAnsiTheme="majorHAnsi" w:cstheme="majorHAnsi"/>
          <w:b w:val="0"/>
          <w:sz w:val="20"/>
          <w:szCs w:val="20"/>
        </w:rPr>
        <w:fldChar w:fldCharType="begin"/>
      </w:r>
      <w:r w:rsidR="00657A55">
        <w:rPr>
          <w:rFonts w:asciiTheme="majorHAnsi" w:eastAsia="Batang" w:hAnsiTheme="majorHAnsi" w:cstheme="majorHAnsi"/>
          <w:b w:val="0"/>
          <w:sz w:val="20"/>
          <w:szCs w:val="20"/>
        </w:rPr>
        <w:instrText xml:space="preserve"> ADDIN EN.CITE &lt;EndNote&gt;&lt;Cite&gt;&lt;Author&gt;Lamping&lt;/Author&gt;&lt;Year&gt;1996&lt;/Year&gt;&lt;RecNum&gt;297&lt;/RecNum&gt;&lt;DisplayText&gt;(Lamping and Rao 1996)&lt;/DisplayText&gt;&lt;record&gt;&lt;rec-number&gt;54&lt;/rec-number&gt;&lt;foreign-keys&gt;&lt;key app="EN" db-id="55svsfsfozz0f0ese0apwzzsxtvefxzwtva0"&gt;54&lt;/key&gt;&lt;/foreign-keys&gt;&lt;ref-type name="Journal Article"&gt;17&lt;/ref-type&gt;&lt;contributors&gt;&lt;authors&gt;&lt;author&gt;Lamping, J.&lt;/author&gt;&lt;author&gt;Rao, R.&lt;/author&gt;&lt;/authors&gt;&lt;/contributors&gt;&lt;titles&gt;&lt;title&gt;The Hyperbolic browser: A Focus +  Context Technique Based on Hyperbolic Geometry for Visualizating Large Hierarchies&lt;/title&gt;&lt;secondary-title&gt;Journal of Visual Languages and Computing&lt;/secondary-title&gt;&lt;/titles&gt;&lt;periodical&gt;&lt;full-title&gt;Journal of Visual Languages and Computing&lt;/full-title&gt;&lt;/periodical&gt;&lt;pages&gt;33-55&lt;/pages&gt;&lt;volume&gt;7&lt;/volume&gt;&lt;number&gt;1&lt;/number&gt;&lt;dates&gt;&lt;year&gt;1996&lt;/year&gt;&lt;/dates&gt;&lt;urls&gt;&lt;/urls&gt;&lt;/record&gt;&lt;/Cite&gt;&lt;/EndNote&gt;</w:instrText>
      </w:r>
      <w:r w:rsidR="00744D17">
        <w:rPr>
          <w:rFonts w:asciiTheme="majorHAnsi" w:eastAsia="Batang" w:hAnsiTheme="majorHAnsi" w:cstheme="majorHAnsi"/>
          <w:b w:val="0"/>
          <w:sz w:val="20"/>
          <w:szCs w:val="20"/>
        </w:rPr>
        <w:fldChar w:fldCharType="separate"/>
      </w:r>
      <w:r w:rsidR="00744D17">
        <w:rPr>
          <w:rFonts w:asciiTheme="majorHAnsi" w:eastAsia="Batang" w:hAnsiTheme="majorHAnsi" w:cstheme="majorHAnsi"/>
          <w:b w:val="0"/>
          <w:noProof/>
          <w:sz w:val="20"/>
          <w:szCs w:val="20"/>
        </w:rPr>
        <w:t>(</w:t>
      </w:r>
      <w:hyperlink w:anchor="_ENREF_69" w:tooltip="Lamping, 1996 #297" w:history="1">
        <w:r w:rsidR="00E31D12">
          <w:rPr>
            <w:rFonts w:asciiTheme="majorHAnsi" w:eastAsia="Batang" w:hAnsiTheme="majorHAnsi" w:cstheme="majorHAnsi"/>
            <w:b w:val="0"/>
            <w:noProof/>
            <w:sz w:val="20"/>
            <w:szCs w:val="20"/>
          </w:rPr>
          <w:t>Lamping and Rao 1996</w:t>
        </w:r>
      </w:hyperlink>
      <w:r w:rsidR="00744D17">
        <w:rPr>
          <w:rFonts w:asciiTheme="majorHAnsi" w:eastAsia="Batang" w:hAnsiTheme="majorHAnsi" w:cstheme="majorHAnsi"/>
          <w:b w:val="0"/>
          <w:noProof/>
          <w:sz w:val="20"/>
          <w:szCs w:val="20"/>
        </w:rPr>
        <w:t>)</w:t>
      </w:r>
      <w:r w:rsidR="00744D17">
        <w:rPr>
          <w:rFonts w:asciiTheme="majorHAnsi" w:eastAsia="Batang" w:hAnsiTheme="majorHAnsi" w:cstheme="majorHAnsi"/>
          <w:b w:val="0"/>
          <w:sz w:val="20"/>
          <w:szCs w:val="20"/>
        </w:rPr>
        <w:fldChar w:fldCharType="end"/>
      </w:r>
      <w:r w:rsidR="00190DE0">
        <w:rPr>
          <w:rFonts w:asciiTheme="majorHAnsi" w:eastAsia="Batang" w:hAnsiTheme="majorHAnsi" w:cstheme="majorHAnsi"/>
          <w:b w:val="0"/>
          <w:sz w:val="20"/>
          <w:szCs w:val="20"/>
        </w:rPr>
        <w:t xml:space="preserve"> </w:t>
      </w:r>
      <w:r w:rsidR="00003598">
        <w:rPr>
          <w:rFonts w:asciiTheme="majorHAnsi" w:eastAsia="Batang" w:hAnsiTheme="majorHAnsi" w:cstheme="majorHAnsi"/>
          <w:b w:val="0"/>
          <w:sz w:val="20"/>
          <w:szCs w:val="20"/>
        </w:rPr>
        <w:t xml:space="preserve">are </w:t>
      </w:r>
      <w:r w:rsidR="00E31D12">
        <w:rPr>
          <w:rFonts w:asciiTheme="majorHAnsi" w:eastAsia="Batang" w:hAnsiTheme="majorHAnsi" w:cstheme="majorHAnsi"/>
          <w:b w:val="0"/>
          <w:sz w:val="20"/>
          <w:szCs w:val="20"/>
        </w:rPr>
        <w:t xml:space="preserve">now </w:t>
      </w:r>
      <w:r w:rsidR="00190DE0">
        <w:rPr>
          <w:rFonts w:asciiTheme="majorHAnsi" w:eastAsia="Batang" w:hAnsiTheme="majorHAnsi" w:cstheme="majorHAnsi"/>
          <w:b w:val="0"/>
          <w:sz w:val="20"/>
          <w:szCs w:val="20"/>
        </w:rPr>
        <w:t>well-established</w:t>
      </w:r>
      <w:r w:rsidR="00B8295C">
        <w:rPr>
          <w:rFonts w:asciiTheme="majorHAnsi" w:eastAsia="Batang" w:hAnsiTheme="majorHAnsi" w:cstheme="majorHAnsi"/>
          <w:b w:val="0"/>
          <w:sz w:val="20"/>
          <w:szCs w:val="20"/>
        </w:rPr>
        <w:t xml:space="preserve"> techniques</w:t>
      </w:r>
      <w:r w:rsidR="00003598">
        <w:rPr>
          <w:rFonts w:asciiTheme="majorHAnsi" w:eastAsia="Batang" w:hAnsiTheme="majorHAnsi" w:cstheme="majorHAnsi"/>
          <w:b w:val="0"/>
          <w:sz w:val="20"/>
          <w:szCs w:val="20"/>
        </w:rPr>
        <w:t xml:space="preserve">. </w:t>
      </w:r>
    </w:p>
    <w:p w:rsidR="009500E8" w:rsidRDefault="00BE479E" w:rsidP="00B8295C">
      <w:pPr>
        <w:pStyle w:val="BodyTextIndent2"/>
        <w:spacing w:after="120"/>
        <w:ind w:left="0"/>
        <w:jc w:val="both"/>
        <w:rPr>
          <w:rFonts w:asciiTheme="majorHAnsi" w:eastAsia="Batang" w:hAnsiTheme="majorHAnsi" w:cstheme="majorHAnsi"/>
          <w:b w:val="0"/>
          <w:sz w:val="20"/>
          <w:szCs w:val="20"/>
        </w:rPr>
      </w:pPr>
      <w:r>
        <w:rPr>
          <w:rFonts w:asciiTheme="majorHAnsi" w:eastAsia="Batang" w:hAnsiTheme="majorHAnsi" w:cstheme="majorHAnsi"/>
          <w:b w:val="0"/>
          <w:sz w:val="20"/>
          <w:szCs w:val="20"/>
        </w:rPr>
        <w:t xml:space="preserve">Chen </w:t>
      </w:r>
      <w:r w:rsidR="00E31D12">
        <w:rPr>
          <w:rFonts w:asciiTheme="majorHAnsi" w:eastAsia="Batang" w:hAnsiTheme="majorHAnsi" w:cstheme="majorHAnsi"/>
          <w:b w:val="0"/>
          <w:sz w:val="20"/>
          <w:szCs w:val="20"/>
        </w:rPr>
        <w:fldChar w:fldCharType="begin"/>
      </w:r>
      <w:r w:rsidR="00657A55">
        <w:rPr>
          <w:rFonts w:asciiTheme="majorHAnsi" w:eastAsia="Batang" w:hAnsiTheme="majorHAnsi" w:cstheme="majorHAnsi"/>
          <w:b w:val="0"/>
          <w:sz w:val="20"/>
          <w:szCs w:val="20"/>
        </w:rPr>
        <w:instrText xml:space="preserve"> ADDIN EN.CITE &lt;EndNote&gt;&lt;Cite&gt;&lt;Author&gt;Chen&lt;/Author&gt;&lt;Year&gt;1999&lt;/Year&gt;&lt;RecNum&gt;323&lt;/RecNum&gt;&lt;DisplayText&gt;(Chen 1999)&lt;/DisplayText&gt;&lt;record&gt;&lt;rec-number&gt;149&lt;/rec-number&gt;&lt;foreign-keys&gt;&lt;key app="EN" db-id="55svsfsfozz0f0ese0apwzzsxtvefxzwtva0"&gt;149&lt;/key&gt;&lt;/foreign-keys&gt;&lt;ref-type name="Book"&gt;6&lt;/ref-type&gt;&lt;contributors&gt;&lt;authors&gt;&lt;author&gt;Chen, Chaomei&lt;/author&gt;&lt;/authors&gt;&lt;/contributors&gt;&lt;titles&gt;&lt;title&gt;Information Visualization and Virtual Environments&lt;/title&gt;&lt;/titles&gt;&lt;dates&gt;&lt;year&gt;1999&lt;/year&gt;&lt;/dates&gt;&lt;pub-location&gt;New York&lt;/pub-location&gt;&lt;publisher&gt;Springer&lt;/publisher&gt;&lt;urls&gt;&lt;/urls&gt;&lt;/record&gt;&lt;/Cite&gt;&lt;/EndNote&gt;</w:instrText>
      </w:r>
      <w:r w:rsidR="00E31D12">
        <w:rPr>
          <w:rFonts w:asciiTheme="majorHAnsi" w:eastAsia="Batang" w:hAnsiTheme="majorHAnsi" w:cstheme="majorHAnsi"/>
          <w:b w:val="0"/>
          <w:sz w:val="20"/>
          <w:szCs w:val="20"/>
        </w:rPr>
        <w:fldChar w:fldCharType="separate"/>
      </w:r>
      <w:r w:rsidR="00E31D12">
        <w:rPr>
          <w:rFonts w:asciiTheme="majorHAnsi" w:eastAsia="Batang" w:hAnsiTheme="majorHAnsi" w:cstheme="majorHAnsi"/>
          <w:b w:val="0"/>
          <w:noProof/>
          <w:sz w:val="20"/>
          <w:szCs w:val="20"/>
        </w:rPr>
        <w:t>(</w:t>
      </w:r>
      <w:hyperlink w:anchor="_ENREF_28" w:tooltip="Chen, 1999 #323" w:history="1">
        <w:r w:rsidR="00E31D12">
          <w:rPr>
            <w:rFonts w:asciiTheme="majorHAnsi" w:eastAsia="Batang" w:hAnsiTheme="majorHAnsi" w:cstheme="majorHAnsi"/>
            <w:b w:val="0"/>
            <w:noProof/>
            <w:sz w:val="20"/>
            <w:szCs w:val="20"/>
          </w:rPr>
          <w:t>Chen 1999</w:t>
        </w:r>
      </w:hyperlink>
      <w:r w:rsidR="00E31D12">
        <w:rPr>
          <w:rFonts w:asciiTheme="majorHAnsi" w:eastAsia="Batang" w:hAnsiTheme="majorHAnsi" w:cstheme="majorHAnsi"/>
          <w:b w:val="0"/>
          <w:noProof/>
          <w:sz w:val="20"/>
          <w:szCs w:val="20"/>
        </w:rPr>
        <w:t>)</w:t>
      </w:r>
      <w:r w:rsidR="00E31D12">
        <w:rPr>
          <w:rFonts w:asciiTheme="majorHAnsi" w:eastAsia="Batang" w:hAnsiTheme="majorHAnsi" w:cstheme="majorHAnsi"/>
          <w:b w:val="0"/>
          <w:sz w:val="20"/>
          <w:szCs w:val="20"/>
        </w:rPr>
        <w:fldChar w:fldCharType="end"/>
      </w:r>
      <w:r w:rsidR="00E31D12">
        <w:rPr>
          <w:rFonts w:asciiTheme="majorHAnsi" w:eastAsia="Batang" w:hAnsiTheme="majorHAnsi" w:cstheme="majorHAnsi"/>
          <w:b w:val="0"/>
          <w:sz w:val="20"/>
          <w:szCs w:val="20"/>
        </w:rPr>
        <w:t xml:space="preserve"> </w:t>
      </w:r>
      <w:r>
        <w:rPr>
          <w:rFonts w:asciiTheme="majorHAnsi" w:eastAsia="Batang" w:hAnsiTheme="majorHAnsi" w:cstheme="majorHAnsi"/>
          <w:b w:val="0"/>
          <w:sz w:val="20"/>
          <w:szCs w:val="20"/>
        </w:rPr>
        <w:t>showed that individual</w:t>
      </w:r>
      <w:r w:rsidR="00E31D12">
        <w:rPr>
          <w:rFonts w:asciiTheme="majorHAnsi" w:eastAsia="Batang" w:hAnsiTheme="majorHAnsi" w:cstheme="majorHAnsi"/>
          <w:b w:val="0"/>
          <w:sz w:val="20"/>
          <w:szCs w:val="20"/>
        </w:rPr>
        <w:t>’s</w:t>
      </w:r>
      <w:r>
        <w:rPr>
          <w:rFonts w:asciiTheme="majorHAnsi" w:eastAsia="Batang" w:hAnsiTheme="majorHAnsi" w:cstheme="majorHAnsi"/>
          <w:b w:val="0"/>
          <w:sz w:val="20"/>
          <w:szCs w:val="20"/>
        </w:rPr>
        <w:t xml:space="preserve"> </w:t>
      </w:r>
      <w:r w:rsidR="00E31D12">
        <w:rPr>
          <w:rFonts w:asciiTheme="majorHAnsi" w:eastAsia="Batang" w:hAnsiTheme="majorHAnsi" w:cstheme="majorHAnsi"/>
          <w:b w:val="0"/>
          <w:sz w:val="20"/>
          <w:szCs w:val="20"/>
        </w:rPr>
        <w:t xml:space="preserve">spatial </w:t>
      </w:r>
      <w:r>
        <w:rPr>
          <w:rFonts w:asciiTheme="majorHAnsi" w:eastAsia="Batang" w:hAnsiTheme="majorHAnsi" w:cstheme="majorHAnsi"/>
          <w:b w:val="0"/>
          <w:sz w:val="20"/>
          <w:szCs w:val="20"/>
        </w:rPr>
        <w:t xml:space="preserve">cognitive aptitudes </w:t>
      </w:r>
      <w:r w:rsidR="00E31D12">
        <w:rPr>
          <w:rFonts w:asciiTheme="majorHAnsi" w:eastAsia="Batang" w:hAnsiTheme="majorHAnsi" w:cstheme="majorHAnsi"/>
          <w:b w:val="0"/>
          <w:sz w:val="20"/>
          <w:szCs w:val="20"/>
        </w:rPr>
        <w:t>significantly determined their performance when analyzing a semantic citation network where the network was 2D and search relevance was shown as a bar graph on each node (</w:t>
      </w:r>
      <w:r>
        <w:rPr>
          <w:rFonts w:asciiTheme="majorHAnsi" w:eastAsia="Batang" w:hAnsiTheme="majorHAnsi" w:cstheme="majorHAnsi"/>
          <w:b w:val="0"/>
          <w:sz w:val="20"/>
          <w:szCs w:val="20"/>
        </w:rPr>
        <w:t xml:space="preserve">the </w:t>
      </w:r>
      <w:proofErr w:type="spellStart"/>
      <w:r>
        <w:rPr>
          <w:rFonts w:asciiTheme="majorHAnsi" w:eastAsia="Batang" w:hAnsiTheme="majorHAnsi" w:cstheme="majorHAnsi"/>
          <w:b w:val="0"/>
          <w:sz w:val="20"/>
          <w:szCs w:val="20"/>
        </w:rPr>
        <w:t>StarWalker</w:t>
      </w:r>
      <w:proofErr w:type="spellEnd"/>
      <w:r>
        <w:rPr>
          <w:rFonts w:asciiTheme="majorHAnsi" w:eastAsia="Batang" w:hAnsiTheme="majorHAnsi" w:cstheme="majorHAnsi"/>
          <w:b w:val="0"/>
          <w:sz w:val="20"/>
          <w:szCs w:val="20"/>
        </w:rPr>
        <w:t xml:space="preserve"> application</w:t>
      </w:r>
      <w:r w:rsidR="00E31D12">
        <w:rPr>
          <w:rFonts w:asciiTheme="majorHAnsi" w:eastAsia="Batang" w:hAnsiTheme="majorHAnsi" w:cstheme="majorHAnsi"/>
          <w:b w:val="0"/>
          <w:sz w:val="20"/>
          <w:szCs w:val="20"/>
        </w:rPr>
        <w:t xml:space="preserve">). Later, </w:t>
      </w:r>
      <w:r w:rsidR="00E31D12">
        <w:rPr>
          <w:rFonts w:asciiTheme="majorHAnsi" w:eastAsia="Batang" w:hAnsiTheme="majorHAnsi" w:cstheme="majorHAnsi"/>
          <w:b w:val="0"/>
          <w:sz w:val="20"/>
          <w:szCs w:val="20"/>
        </w:rPr>
        <w:fldChar w:fldCharType="begin"/>
      </w:r>
      <w:r w:rsidR="00657A55">
        <w:rPr>
          <w:rFonts w:asciiTheme="majorHAnsi" w:eastAsia="Batang" w:hAnsiTheme="majorHAnsi" w:cstheme="majorHAnsi"/>
          <w:b w:val="0"/>
          <w:sz w:val="20"/>
          <w:szCs w:val="20"/>
        </w:rPr>
        <w:instrText xml:space="preserve"> ADDIN EN.CITE &lt;EndNote&gt;&lt;Cite&gt;&lt;Author&gt;Geroimenko&lt;/Author&gt;&lt;Year&gt;2006&lt;/Year&gt;&lt;RecNum&gt;324&lt;/RecNum&gt;&lt;DisplayText&gt;(Geroimenko and Chen 2006)&lt;/DisplayText&gt;&lt;record&gt;&lt;rec-number&gt;150&lt;/rec-number&gt;&lt;foreign-keys&gt;&lt;key app="EN" db-id="55svsfsfozz0f0ese0apwzzsxtvefxzwtva0"&gt;150&lt;/key&gt;&lt;/foreign-keys&gt;&lt;ref-type name="Book"&gt;6&lt;/ref-type&gt;&lt;contributors&gt;&lt;authors&gt;&lt;author&gt;Geroimenko, Vladimir&lt;/author&gt;&lt;author&gt;Chen, Chaomei&lt;/author&gt;&lt;/authors&gt;&lt;/contributors&gt;&lt;titles&gt;&lt;title&gt;Visualizing the Semantic Web: XML-based Internet and Information Visualization&lt;/title&gt;&lt;/titles&gt;&lt;edition&gt;2nd&lt;/edition&gt;&lt;dates&gt;&lt;year&gt;2006&lt;/year&gt;&lt;/dates&gt;&lt;pub-location&gt;New York&lt;/pub-location&gt;&lt;publisher&gt;Springer&lt;/publisher&gt;&lt;urls&gt;&lt;/urls&gt;&lt;/record&gt;&lt;/Cite&gt;&lt;/EndNote&gt;</w:instrText>
      </w:r>
      <w:r w:rsidR="00E31D12">
        <w:rPr>
          <w:rFonts w:asciiTheme="majorHAnsi" w:eastAsia="Batang" w:hAnsiTheme="majorHAnsi" w:cstheme="majorHAnsi"/>
          <w:b w:val="0"/>
          <w:sz w:val="20"/>
          <w:szCs w:val="20"/>
        </w:rPr>
        <w:fldChar w:fldCharType="separate"/>
      </w:r>
      <w:r w:rsidR="00E31D12">
        <w:rPr>
          <w:rFonts w:asciiTheme="majorHAnsi" w:eastAsia="Batang" w:hAnsiTheme="majorHAnsi" w:cstheme="majorHAnsi"/>
          <w:b w:val="0"/>
          <w:noProof/>
          <w:sz w:val="20"/>
          <w:szCs w:val="20"/>
        </w:rPr>
        <w:t>(</w:t>
      </w:r>
      <w:hyperlink w:anchor="_ENREF_49" w:tooltip="Geroimenko, 2006 #324" w:history="1">
        <w:r w:rsidR="00E31D12">
          <w:rPr>
            <w:rFonts w:asciiTheme="majorHAnsi" w:eastAsia="Batang" w:hAnsiTheme="majorHAnsi" w:cstheme="majorHAnsi"/>
            <w:b w:val="0"/>
            <w:noProof/>
            <w:sz w:val="20"/>
            <w:szCs w:val="20"/>
          </w:rPr>
          <w:t>Geroimenko and Chen 2006</w:t>
        </w:r>
      </w:hyperlink>
      <w:r w:rsidR="00E31D12">
        <w:rPr>
          <w:rFonts w:asciiTheme="majorHAnsi" w:eastAsia="Batang" w:hAnsiTheme="majorHAnsi" w:cstheme="majorHAnsi"/>
          <w:b w:val="0"/>
          <w:noProof/>
          <w:sz w:val="20"/>
          <w:szCs w:val="20"/>
        </w:rPr>
        <w:t>)</w:t>
      </w:r>
      <w:r w:rsidR="00E31D12">
        <w:rPr>
          <w:rFonts w:asciiTheme="majorHAnsi" w:eastAsia="Batang" w:hAnsiTheme="majorHAnsi" w:cstheme="majorHAnsi"/>
          <w:b w:val="0"/>
          <w:sz w:val="20"/>
          <w:szCs w:val="20"/>
        </w:rPr>
        <w:fldChar w:fldCharType="end"/>
      </w:r>
      <w:r w:rsidR="00E31D12">
        <w:rPr>
          <w:rFonts w:asciiTheme="majorHAnsi" w:eastAsia="Batang" w:hAnsiTheme="majorHAnsi" w:cstheme="majorHAnsi"/>
          <w:b w:val="0"/>
          <w:sz w:val="20"/>
          <w:szCs w:val="20"/>
        </w:rPr>
        <w:t xml:space="preserve"> demonstrated several ontolo</w:t>
      </w:r>
      <w:r w:rsidR="005D6BD5">
        <w:rPr>
          <w:rFonts w:asciiTheme="majorHAnsi" w:eastAsia="Batang" w:hAnsiTheme="majorHAnsi" w:cstheme="majorHAnsi"/>
          <w:b w:val="0"/>
          <w:sz w:val="20"/>
          <w:szCs w:val="20"/>
        </w:rPr>
        <w:t>gy visualization techniques with data from the semantic web.</w:t>
      </w:r>
      <w:r w:rsidR="00E31D12">
        <w:rPr>
          <w:rFonts w:asciiTheme="majorHAnsi" w:eastAsia="Batang" w:hAnsiTheme="majorHAnsi" w:cstheme="majorHAnsi"/>
          <w:b w:val="0"/>
          <w:sz w:val="20"/>
          <w:szCs w:val="20"/>
        </w:rPr>
        <w:t xml:space="preserve"> </w:t>
      </w:r>
      <w:r w:rsidR="00003598">
        <w:rPr>
          <w:rFonts w:asciiTheme="majorHAnsi" w:eastAsia="Batang" w:hAnsiTheme="majorHAnsi" w:cstheme="majorHAnsi"/>
          <w:b w:val="0"/>
          <w:sz w:val="20"/>
          <w:szCs w:val="20"/>
        </w:rPr>
        <w:t xml:space="preserve">The unification of </w:t>
      </w:r>
      <w:r w:rsidR="00190DE0">
        <w:rPr>
          <w:rFonts w:asciiTheme="majorHAnsi" w:eastAsia="Batang" w:hAnsiTheme="majorHAnsi" w:cstheme="majorHAnsi"/>
          <w:b w:val="0"/>
          <w:sz w:val="20"/>
          <w:szCs w:val="20"/>
        </w:rPr>
        <w:t xml:space="preserve">graph </w:t>
      </w:r>
      <w:r w:rsidR="00003598">
        <w:rPr>
          <w:rFonts w:asciiTheme="majorHAnsi" w:eastAsia="Batang" w:hAnsiTheme="majorHAnsi" w:cstheme="majorHAnsi"/>
          <w:b w:val="0"/>
          <w:sz w:val="20"/>
          <w:szCs w:val="20"/>
        </w:rPr>
        <w:t xml:space="preserve">visualization and analysis tools into one </w:t>
      </w:r>
      <w:r>
        <w:rPr>
          <w:rFonts w:asciiTheme="majorHAnsi" w:eastAsia="Batang" w:hAnsiTheme="majorHAnsi" w:cstheme="majorHAnsi"/>
          <w:b w:val="0"/>
          <w:sz w:val="20"/>
          <w:szCs w:val="20"/>
        </w:rPr>
        <w:t xml:space="preserve">user interface </w:t>
      </w:r>
      <w:r w:rsidR="00003598">
        <w:rPr>
          <w:rFonts w:asciiTheme="majorHAnsi" w:eastAsia="Batang" w:hAnsiTheme="majorHAnsi" w:cstheme="majorHAnsi"/>
          <w:b w:val="0"/>
          <w:sz w:val="20"/>
          <w:szCs w:val="20"/>
        </w:rPr>
        <w:t xml:space="preserve">environment has </w:t>
      </w:r>
      <w:r w:rsidR="005D6BD5">
        <w:rPr>
          <w:rFonts w:asciiTheme="majorHAnsi" w:eastAsia="Batang" w:hAnsiTheme="majorHAnsi" w:cstheme="majorHAnsi"/>
          <w:b w:val="0"/>
          <w:sz w:val="20"/>
          <w:szCs w:val="20"/>
        </w:rPr>
        <w:t xml:space="preserve">also </w:t>
      </w:r>
      <w:r w:rsidR="00190DE0">
        <w:rPr>
          <w:rFonts w:asciiTheme="majorHAnsi" w:eastAsia="Batang" w:hAnsiTheme="majorHAnsi" w:cstheme="majorHAnsi"/>
          <w:b w:val="0"/>
          <w:sz w:val="20"/>
          <w:szCs w:val="20"/>
        </w:rPr>
        <w:t>generated insightful analys</w:t>
      </w:r>
      <w:r>
        <w:rPr>
          <w:rFonts w:asciiTheme="majorHAnsi" w:eastAsia="Batang" w:hAnsiTheme="majorHAnsi" w:cstheme="majorHAnsi"/>
          <w:b w:val="0"/>
          <w:sz w:val="20"/>
          <w:szCs w:val="20"/>
        </w:rPr>
        <w:t>es</w:t>
      </w:r>
      <w:r w:rsidR="00190DE0">
        <w:rPr>
          <w:rFonts w:asciiTheme="majorHAnsi" w:eastAsia="Batang" w:hAnsiTheme="majorHAnsi" w:cstheme="majorHAnsi"/>
          <w:b w:val="0"/>
          <w:sz w:val="20"/>
          <w:szCs w:val="20"/>
        </w:rPr>
        <w:t xml:space="preserve"> of cell-signaling pathways </w:t>
      </w:r>
      <w:r w:rsidR="00190DE0">
        <w:rPr>
          <w:rFonts w:asciiTheme="majorHAnsi" w:eastAsia="Batang" w:hAnsiTheme="majorHAnsi" w:cstheme="majorHAnsi"/>
          <w:b w:val="0"/>
          <w:sz w:val="20"/>
          <w:szCs w:val="20"/>
        </w:rPr>
        <w:fldChar w:fldCharType="begin"/>
      </w:r>
      <w:r w:rsidR="00657A55">
        <w:rPr>
          <w:rFonts w:asciiTheme="majorHAnsi" w:eastAsia="Batang" w:hAnsiTheme="majorHAnsi" w:cstheme="majorHAnsi"/>
          <w:b w:val="0"/>
          <w:sz w:val="20"/>
          <w:szCs w:val="20"/>
        </w:rPr>
        <w:instrText xml:space="preserve"> ADDIN EN.CITE &lt;EndNote&gt;&lt;Cite&gt;&lt;Author&gt;Hossain&lt;/Author&gt;&lt;Year&gt;2009&lt;/Year&gt;&lt;RecNum&gt;255&lt;/RecNum&gt;&lt;DisplayText&gt;(Hossain, Akbar et al. 2009; Hossain, Akbar et al. 2012)&lt;/DisplayText&gt;&lt;record&gt;&lt;rec-number&gt;55&lt;/rec-number&gt;&lt;foreign-keys&gt;&lt;key app="EN" db-id="55svsfsfozz0f0ese0apwzzsxtvefxzwtva0"&gt;55&lt;/key&gt;&lt;/foreign-keys&gt;&lt;ref-type name="Book"&gt;6&lt;/ref-type&gt;&lt;contributors&gt;&lt;authors&gt;&lt;author&gt;Hossain, M. S.&lt;/author&gt;&lt;author&gt;M. Akbar&lt;/author&gt;&lt;author&gt;Polys N.&lt;/author&gt;&lt;/authors&gt;&lt;/contributors&gt;&lt;titles&gt;&lt;title&gt;Storytelling and Clustering for Cellular Signaling Pathways&lt;/title&gt;&lt;secondary-title&gt;Proceedings of the International Conference on Information and Knowledge Engineering (IKE&amp;apos;09)&lt;/secondary-title&gt;&lt;/titles&gt;&lt;pages&gt;109-115&lt;/pages&gt;&lt;volume&gt;1&lt;/volume&gt;&lt;dates&gt;&lt;year&gt;2009&lt;/year&gt;&lt;/dates&gt;&lt;publisher&gt;CSREA Press&lt;/publisher&gt;&lt;isbn&gt;1-60132-116-3&lt;/isbn&gt;&lt;urls&gt;&lt;/urls&gt;&lt;/record&gt;&lt;/Cite&gt;&lt;Cite&gt;&lt;Author&gt;Hossain&lt;/Author&gt;&lt;Year&gt;2012&lt;/Year&gt;&lt;RecNum&gt;261&lt;/RecNum&gt;&lt;record&gt;&lt;rec-number&gt;56&lt;/rec-number&gt;&lt;foreign-keys&gt;&lt;key app="EN" db-id="55svsfsfozz0f0ese0apwzzsxtvefxzwtva0"&gt;56&lt;/key&gt;&lt;/foreign-keys&gt;&lt;ref-type name="Journal Article"&gt;17&lt;/ref-type&gt;&lt;contributors&gt;&lt;authors&gt;&lt;author&gt;Hossain, S. M.&lt;/author&gt;&lt;author&gt;Akbar, M.&lt;/author&gt;&lt;author&gt;Polys, N.&lt;/author&gt;&lt;/authors&gt;&lt;/contributors&gt;&lt;titles&gt;&lt;title&gt;Narratives in the Network: Interactive Methods for Mining Cell Signaling Networks&lt;/title&gt;&lt;secondary-title&gt;Journal of Computational Biology&lt;/secondary-title&gt;&lt;/titles&gt;&lt;periodical&gt;&lt;full-title&gt;Journal of Computational Biology&lt;/full-title&gt;&lt;/periodical&gt;&lt;volume&gt;To Appear&lt;/volume&gt;&lt;dates&gt;&lt;year&gt;2012&lt;/year&gt;&lt;/dates&gt;&lt;urls&gt;&lt;/urls&gt;&lt;electronic-resource-num&gt;doi:10.1089/cmb.2011.0244&lt;/electronic-resource-num&gt;&lt;/record&gt;&lt;/Cite&gt;&lt;/EndNote&gt;</w:instrText>
      </w:r>
      <w:r w:rsidR="00190DE0">
        <w:rPr>
          <w:rFonts w:asciiTheme="majorHAnsi" w:eastAsia="Batang" w:hAnsiTheme="majorHAnsi" w:cstheme="majorHAnsi"/>
          <w:b w:val="0"/>
          <w:sz w:val="20"/>
          <w:szCs w:val="20"/>
        </w:rPr>
        <w:fldChar w:fldCharType="separate"/>
      </w:r>
      <w:r w:rsidR="00190DE0">
        <w:rPr>
          <w:rFonts w:asciiTheme="majorHAnsi" w:eastAsia="Batang" w:hAnsiTheme="majorHAnsi" w:cstheme="majorHAnsi"/>
          <w:b w:val="0"/>
          <w:noProof/>
          <w:sz w:val="20"/>
          <w:szCs w:val="20"/>
        </w:rPr>
        <w:t>(</w:t>
      </w:r>
      <w:hyperlink w:anchor="_ENREF_60" w:tooltip="Hossain, 2009 #255" w:history="1">
        <w:r w:rsidR="00E31D12">
          <w:rPr>
            <w:rFonts w:asciiTheme="majorHAnsi" w:eastAsia="Batang" w:hAnsiTheme="majorHAnsi" w:cstheme="majorHAnsi"/>
            <w:b w:val="0"/>
            <w:noProof/>
            <w:sz w:val="20"/>
            <w:szCs w:val="20"/>
          </w:rPr>
          <w:t>Hossain, Akbar et al. 2009</w:t>
        </w:r>
      </w:hyperlink>
      <w:r w:rsidR="00190DE0">
        <w:rPr>
          <w:rFonts w:asciiTheme="majorHAnsi" w:eastAsia="Batang" w:hAnsiTheme="majorHAnsi" w:cstheme="majorHAnsi"/>
          <w:b w:val="0"/>
          <w:noProof/>
          <w:sz w:val="20"/>
          <w:szCs w:val="20"/>
        </w:rPr>
        <w:t xml:space="preserve">; </w:t>
      </w:r>
      <w:hyperlink w:anchor="_ENREF_61" w:tooltip="Hossain, 2012 #261" w:history="1">
        <w:r w:rsidR="00E31D12">
          <w:rPr>
            <w:rFonts w:asciiTheme="majorHAnsi" w:eastAsia="Batang" w:hAnsiTheme="majorHAnsi" w:cstheme="majorHAnsi"/>
            <w:b w:val="0"/>
            <w:noProof/>
            <w:sz w:val="20"/>
            <w:szCs w:val="20"/>
          </w:rPr>
          <w:t>Hossain, Akbar et al. 2012</w:t>
        </w:r>
      </w:hyperlink>
      <w:r w:rsidR="00190DE0">
        <w:rPr>
          <w:rFonts w:asciiTheme="majorHAnsi" w:eastAsia="Batang" w:hAnsiTheme="majorHAnsi" w:cstheme="majorHAnsi"/>
          <w:b w:val="0"/>
          <w:noProof/>
          <w:sz w:val="20"/>
          <w:szCs w:val="20"/>
        </w:rPr>
        <w:t>)</w:t>
      </w:r>
      <w:r w:rsidR="00190DE0">
        <w:rPr>
          <w:rFonts w:asciiTheme="majorHAnsi" w:eastAsia="Batang" w:hAnsiTheme="majorHAnsi" w:cstheme="majorHAnsi"/>
          <w:b w:val="0"/>
          <w:sz w:val="20"/>
          <w:szCs w:val="20"/>
        </w:rPr>
        <w:fldChar w:fldCharType="end"/>
      </w:r>
      <w:r w:rsidR="00AB1B13">
        <w:rPr>
          <w:rFonts w:asciiTheme="majorHAnsi" w:eastAsia="Batang" w:hAnsiTheme="majorHAnsi" w:cstheme="majorHAnsi"/>
          <w:b w:val="0"/>
          <w:sz w:val="20"/>
          <w:szCs w:val="20"/>
        </w:rPr>
        <w:t>.</w:t>
      </w:r>
      <w:r w:rsidR="00003598">
        <w:rPr>
          <w:rFonts w:asciiTheme="majorHAnsi" w:eastAsia="Batang" w:hAnsiTheme="majorHAnsi" w:cstheme="majorHAnsi"/>
          <w:b w:val="0"/>
          <w:sz w:val="20"/>
          <w:szCs w:val="20"/>
        </w:rPr>
        <w:t xml:space="preserve"> Figure </w:t>
      </w:r>
      <w:r w:rsidR="00162458">
        <w:rPr>
          <w:rFonts w:asciiTheme="majorHAnsi" w:eastAsia="Batang" w:hAnsiTheme="majorHAnsi" w:cstheme="majorHAnsi"/>
          <w:b w:val="0"/>
          <w:sz w:val="20"/>
          <w:szCs w:val="20"/>
        </w:rPr>
        <w:t>6</w:t>
      </w:r>
      <w:r w:rsidR="00003598">
        <w:rPr>
          <w:rFonts w:asciiTheme="majorHAnsi" w:eastAsia="Batang" w:hAnsiTheme="majorHAnsi" w:cstheme="majorHAnsi"/>
          <w:b w:val="0"/>
          <w:sz w:val="20"/>
          <w:szCs w:val="20"/>
        </w:rPr>
        <w:t xml:space="preserve"> shows</w:t>
      </w:r>
      <w:r w:rsidR="00190DE0">
        <w:rPr>
          <w:rFonts w:asciiTheme="majorHAnsi" w:eastAsia="Batang" w:hAnsiTheme="majorHAnsi" w:cstheme="majorHAnsi"/>
          <w:b w:val="0"/>
          <w:sz w:val="20"/>
          <w:szCs w:val="20"/>
        </w:rPr>
        <w:t xml:space="preserve"> some example </w:t>
      </w:r>
      <w:r w:rsidR="00744D17">
        <w:rPr>
          <w:rFonts w:asciiTheme="majorHAnsi" w:eastAsia="Batang" w:hAnsiTheme="majorHAnsi" w:cstheme="majorHAnsi"/>
          <w:b w:val="0"/>
          <w:sz w:val="20"/>
          <w:szCs w:val="20"/>
        </w:rPr>
        <w:t>views</w:t>
      </w:r>
      <w:r w:rsidR="00190DE0">
        <w:rPr>
          <w:rFonts w:asciiTheme="majorHAnsi" w:eastAsia="Batang" w:hAnsiTheme="majorHAnsi" w:cstheme="majorHAnsi"/>
          <w:b w:val="0"/>
          <w:sz w:val="20"/>
          <w:szCs w:val="20"/>
        </w:rPr>
        <w:t xml:space="preserve"> of graph data in a virtual environment (a constrained force-directed layout left, and a radial tree layout, right).</w:t>
      </w:r>
      <w:r w:rsidR="00AB1B13">
        <w:rPr>
          <w:rFonts w:asciiTheme="majorHAnsi" w:eastAsia="Batang" w:hAnsiTheme="majorHAnsi" w:cstheme="majorHAnsi"/>
          <w:b w:val="0"/>
          <w:sz w:val="20"/>
          <w:szCs w:val="20"/>
        </w:rPr>
        <w:t xml:space="preserve"> </w:t>
      </w:r>
    </w:p>
    <w:p w:rsidR="00125F50" w:rsidRDefault="00125F50" w:rsidP="009C7ED8">
      <w:pPr>
        <w:pStyle w:val="BodyTextIndent2"/>
        <w:spacing w:after="120"/>
        <w:ind w:left="0"/>
        <w:jc w:val="both"/>
        <w:rPr>
          <w:rFonts w:asciiTheme="majorHAnsi" w:eastAsia="Batang" w:hAnsiTheme="majorHAnsi" w:cstheme="majorHAnsi"/>
          <w:b w:val="0"/>
          <w:sz w:val="20"/>
          <w:szCs w:val="20"/>
        </w:rPr>
      </w:pPr>
      <w:r w:rsidRPr="00330D06">
        <w:rPr>
          <w:rFonts w:asciiTheme="majorHAnsi" w:eastAsia="Batang" w:hAnsiTheme="majorHAnsi" w:cstheme="majorHAnsi"/>
          <w:noProof/>
          <w:sz w:val="20"/>
          <w:szCs w:val="20"/>
        </w:rPr>
        <w:drawing>
          <wp:inline distT="0" distB="0" distL="0" distR="0" wp14:anchorId="59F20B87" wp14:editId="35B11FDF">
            <wp:extent cx="1805049" cy="1443723"/>
            <wp:effectExtent l="0" t="0" r="5080" b="4445"/>
            <wp:docPr id="7172" name="Picture 3" descr="CAVE_STKE_SCREEN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descr="CAVE_STKE_SCREEN_3.bmp"/>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009" cy="1452489"/>
                    </a:xfrm>
                    <a:prstGeom prst="rect">
                      <a:avLst/>
                    </a:prstGeom>
                    <a:noFill/>
                    <a:ln>
                      <a:noFill/>
                    </a:ln>
                    <a:extLst/>
                  </pic:spPr>
                </pic:pic>
              </a:graphicData>
            </a:graphic>
          </wp:inline>
        </w:drawing>
      </w:r>
      <w:r>
        <w:rPr>
          <w:rFonts w:asciiTheme="majorHAnsi" w:eastAsia="Batang" w:hAnsiTheme="majorHAnsi" w:cstheme="majorHAnsi"/>
          <w:b w:val="0"/>
          <w:sz w:val="20"/>
          <w:szCs w:val="20"/>
        </w:rPr>
        <w:t xml:space="preserve">   </w:t>
      </w:r>
      <w:r w:rsidRPr="00330D06">
        <w:rPr>
          <w:rFonts w:asciiTheme="majorHAnsi" w:eastAsia="Batang" w:hAnsiTheme="majorHAnsi" w:cstheme="majorHAnsi"/>
          <w:noProof/>
          <w:sz w:val="20"/>
          <w:szCs w:val="20"/>
        </w:rPr>
        <w:drawing>
          <wp:inline distT="0" distB="0" distL="0" distR="0" wp14:anchorId="67208214" wp14:editId="652B31D3">
            <wp:extent cx="2090899" cy="1525573"/>
            <wp:effectExtent l="0" t="0" r="5080" b="0"/>
            <wp:docPr id="7173" name="Picture 3" descr="DSCN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3" descr="DSCN09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1973" cy="1526357"/>
                    </a:xfrm>
                    <a:prstGeom prst="rect">
                      <a:avLst/>
                    </a:prstGeom>
                    <a:noFill/>
                    <a:ln>
                      <a:noFill/>
                    </a:ln>
                    <a:extLst/>
                  </pic:spPr>
                </pic:pic>
              </a:graphicData>
            </a:graphic>
          </wp:inline>
        </w:drawing>
      </w:r>
      <w:r w:rsidR="002F1122" w:rsidRPr="002F1122">
        <w:rPr>
          <w:rFonts w:asciiTheme="minorHAnsi" w:eastAsiaTheme="minorHAnsi" w:hAnsiTheme="minorHAnsi" w:cstheme="minorBidi"/>
          <w:b w:val="0"/>
          <w:bCs w:val="0"/>
          <w:noProof/>
          <w:sz w:val="22"/>
          <w:szCs w:val="22"/>
        </w:rPr>
        <w:t xml:space="preserve"> </w:t>
      </w:r>
      <w:r w:rsidR="002F1122" w:rsidRPr="002F1122">
        <w:rPr>
          <w:rFonts w:asciiTheme="majorHAnsi" w:eastAsia="Batang" w:hAnsiTheme="majorHAnsi" w:cstheme="majorHAnsi"/>
          <w:b w:val="0"/>
          <w:noProof/>
          <w:sz w:val="20"/>
          <w:szCs w:val="20"/>
        </w:rPr>
        <w:drawing>
          <wp:inline distT="0" distB="0" distL="0" distR="0" wp14:anchorId="45234F75" wp14:editId="76AC133E">
            <wp:extent cx="1448790" cy="144879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7"/>
                    <a:stretch>
                      <a:fillRect/>
                    </a:stretch>
                  </pic:blipFill>
                  <pic:spPr>
                    <a:xfrm>
                      <a:off x="0" y="0"/>
                      <a:ext cx="1448791" cy="1448791"/>
                    </a:xfrm>
                    <a:prstGeom prst="rect">
                      <a:avLst/>
                    </a:prstGeom>
                  </pic:spPr>
                </pic:pic>
              </a:graphicData>
            </a:graphic>
          </wp:inline>
        </w:drawing>
      </w:r>
    </w:p>
    <w:p w:rsidR="002924E5" w:rsidRDefault="002924E5" w:rsidP="00FE5870">
      <w:pPr>
        <w:pStyle w:val="BodyTextIndent2"/>
        <w:ind w:left="0"/>
        <w:jc w:val="both"/>
        <w:rPr>
          <w:rFonts w:asciiTheme="majorHAnsi" w:eastAsia="Batang" w:hAnsiTheme="majorHAnsi" w:cstheme="majorHAnsi"/>
          <w:i/>
          <w:sz w:val="20"/>
          <w:szCs w:val="20"/>
        </w:rPr>
      </w:pPr>
      <w:r w:rsidRPr="00E801F8">
        <w:rPr>
          <w:rFonts w:asciiTheme="majorHAnsi" w:eastAsia="Batang" w:hAnsiTheme="majorHAnsi" w:cstheme="majorHAnsi"/>
          <w:i/>
          <w:sz w:val="20"/>
          <w:szCs w:val="20"/>
        </w:rPr>
        <w:t xml:space="preserve">Figure </w:t>
      </w:r>
      <w:r w:rsidR="00162458">
        <w:rPr>
          <w:rFonts w:asciiTheme="majorHAnsi" w:eastAsia="Batang" w:hAnsiTheme="majorHAnsi" w:cstheme="majorHAnsi"/>
          <w:i/>
          <w:sz w:val="20"/>
          <w:szCs w:val="20"/>
        </w:rPr>
        <w:t>6</w:t>
      </w:r>
      <w:r>
        <w:rPr>
          <w:rFonts w:asciiTheme="majorHAnsi" w:eastAsia="Batang" w:hAnsiTheme="majorHAnsi" w:cstheme="majorHAnsi"/>
          <w:i/>
          <w:sz w:val="20"/>
          <w:szCs w:val="20"/>
        </w:rPr>
        <w:t>: Network data presents special challenges since space is flexible, but topology is important:</w:t>
      </w:r>
    </w:p>
    <w:p w:rsidR="00125F50" w:rsidRPr="009178F6" w:rsidRDefault="009178F6" w:rsidP="00FE5870">
      <w:pPr>
        <w:pStyle w:val="BodyTextIndent2"/>
        <w:numPr>
          <w:ilvl w:val="0"/>
          <w:numId w:val="7"/>
        </w:numPr>
        <w:jc w:val="both"/>
        <w:rPr>
          <w:rFonts w:asciiTheme="majorHAnsi" w:eastAsia="Batang" w:hAnsiTheme="majorHAnsi" w:cstheme="majorHAnsi"/>
          <w:b w:val="0"/>
          <w:sz w:val="20"/>
          <w:szCs w:val="20"/>
        </w:rPr>
      </w:pPr>
      <w:r>
        <w:rPr>
          <w:rFonts w:asciiTheme="majorHAnsi" w:eastAsia="Batang" w:hAnsiTheme="majorHAnsi" w:cstheme="majorHAnsi"/>
          <w:i/>
          <w:sz w:val="20"/>
          <w:szCs w:val="20"/>
        </w:rPr>
        <w:t xml:space="preserve">and (b) are STKE cell signaling data; </w:t>
      </w:r>
      <w:r w:rsidR="002924E5">
        <w:rPr>
          <w:rFonts w:asciiTheme="majorHAnsi" w:eastAsia="Batang" w:hAnsiTheme="majorHAnsi" w:cstheme="majorHAnsi"/>
          <w:i/>
          <w:sz w:val="20"/>
          <w:szCs w:val="20"/>
        </w:rPr>
        <w:t xml:space="preserve">Images from </w:t>
      </w:r>
      <w:r>
        <w:rPr>
          <w:rFonts w:asciiTheme="majorHAnsi" w:eastAsia="Batang" w:hAnsiTheme="majorHAnsi" w:cstheme="majorHAnsi"/>
          <w:i/>
          <w:sz w:val="20"/>
          <w:szCs w:val="20"/>
        </w:rPr>
        <w:fldChar w:fldCharType="begin"/>
      </w:r>
      <w:r w:rsidR="00657A55">
        <w:rPr>
          <w:rFonts w:asciiTheme="majorHAnsi" w:eastAsia="Batang" w:hAnsiTheme="majorHAnsi" w:cstheme="majorHAnsi"/>
          <w:i/>
          <w:sz w:val="20"/>
          <w:szCs w:val="20"/>
        </w:rPr>
        <w:instrText xml:space="preserve"> ADDIN EN.CITE &lt;EndNote&gt;&lt;Cite&gt;&lt;Author&gt;Henry&lt;/Author&gt;&lt;Year&gt;2010&lt;/Year&gt;&lt;RecNum&gt;232&lt;/RecNum&gt;&lt;DisplayText&gt;(Henry and Polys 2010)&lt;/DisplayText&gt;&lt;record&gt;&lt;rec-number&gt;57&lt;/rec-number&gt;&lt;foreign-keys&gt;&lt;key app="EN" db-id="55svsfsfozz0f0ese0apwzzsxtvefxzwtva0"&gt;57&lt;/key&gt;&lt;/foreign-keys&gt;&lt;ref-type name="Journal Article"&gt;17&lt;/ref-type&gt;&lt;contributors&gt;&lt;authors&gt;&lt;author&gt;James A.G. Henry&lt;/author&gt;&lt;author&gt;Nicholas F. Polys&lt;/author&gt;&lt;/authors&gt;&lt;/contributors&gt;&lt;titles&gt;&lt;title&gt;The effects of immersion and navigation on the acquisition of spatial knowledge of abstract data networks&lt;/title&gt;&lt;secondary-title&gt;Procedia Computer Science&lt;/secondary-title&gt;&lt;/titles&gt;&lt;periodical&gt;&lt;full-title&gt;Procedia Computer Science&lt;/full-title&gt;&lt;/periodical&gt;&lt;pages&gt;1737-1746&lt;/pages&gt;&lt;volume&gt;1&lt;/volume&gt;&lt;number&gt;1&lt;/number&gt;&lt;dates&gt;&lt;year&gt;2010&lt;/year&gt;&lt;/dates&gt;&lt;isbn&gt;1877-0509&lt;/isbn&gt;&lt;urls&gt;&lt;related-urls&gt;&lt;url&gt;http://www.sciencedirect.com/science/article/pii/S1877050910001961&lt;/url&gt;&lt;/related-urls&gt;&lt;/urls&gt;&lt;electronic-resource-num&gt;10.1016/j.procs.2010.04.195&lt;/electronic-resource-num&gt;&lt;/record&gt;&lt;/Cite&gt;&lt;/EndNote&gt;</w:instrText>
      </w:r>
      <w:r>
        <w:rPr>
          <w:rFonts w:asciiTheme="majorHAnsi" w:eastAsia="Batang" w:hAnsiTheme="majorHAnsi" w:cstheme="majorHAnsi"/>
          <w:i/>
          <w:sz w:val="20"/>
          <w:szCs w:val="20"/>
        </w:rPr>
        <w:fldChar w:fldCharType="separate"/>
      </w:r>
      <w:r>
        <w:rPr>
          <w:rFonts w:asciiTheme="majorHAnsi" w:eastAsia="Batang" w:hAnsiTheme="majorHAnsi" w:cstheme="majorHAnsi"/>
          <w:i/>
          <w:noProof/>
          <w:sz w:val="20"/>
          <w:szCs w:val="20"/>
        </w:rPr>
        <w:t>(</w:t>
      </w:r>
      <w:hyperlink w:anchor="_ENREF_56" w:tooltip="Henry, 2010 #232" w:history="1">
        <w:r w:rsidR="00E31D12">
          <w:rPr>
            <w:rFonts w:asciiTheme="majorHAnsi" w:eastAsia="Batang" w:hAnsiTheme="majorHAnsi" w:cstheme="majorHAnsi"/>
            <w:i/>
            <w:noProof/>
            <w:sz w:val="20"/>
            <w:szCs w:val="20"/>
          </w:rPr>
          <w:t>Henry and Polys 2010</w:t>
        </w:r>
      </w:hyperlink>
      <w:r>
        <w:rPr>
          <w:rFonts w:asciiTheme="majorHAnsi" w:eastAsia="Batang" w:hAnsiTheme="majorHAnsi" w:cstheme="majorHAnsi"/>
          <w:i/>
          <w:noProof/>
          <w:sz w:val="20"/>
          <w:szCs w:val="20"/>
        </w:rPr>
        <w:t>)</w:t>
      </w:r>
      <w:r>
        <w:rPr>
          <w:rFonts w:asciiTheme="majorHAnsi" w:eastAsia="Batang" w:hAnsiTheme="majorHAnsi" w:cstheme="majorHAnsi"/>
          <w:i/>
          <w:sz w:val="20"/>
          <w:szCs w:val="20"/>
        </w:rPr>
        <w:fldChar w:fldCharType="end"/>
      </w:r>
      <w:r>
        <w:rPr>
          <w:rFonts w:asciiTheme="majorHAnsi" w:eastAsia="Batang" w:hAnsiTheme="majorHAnsi" w:cstheme="majorHAnsi"/>
          <w:i/>
          <w:sz w:val="20"/>
          <w:szCs w:val="20"/>
        </w:rPr>
        <w:t>.</w:t>
      </w:r>
      <w:r w:rsidR="002924E5">
        <w:rPr>
          <w:rFonts w:asciiTheme="majorHAnsi" w:eastAsia="Batang" w:hAnsiTheme="majorHAnsi" w:cstheme="majorHAnsi"/>
          <w:i/>
          <w:sz w:val="20"/>
          <w:szCs w:val="20"/>
        </w:rPr>
        <w:t xml:space="preserve"> </w:t>
      </w:r>
      <w:r>
        <w:rPr>
          <w:rFonts w:asciiTheme="majorHAnsi" w:eastAsia="Batang" w:hAnsiTheme="majorHAnsi" w:cstheme="majorHAnsi"/>
          <w:i/>
          <w:sz w:val="20"/>
          <w:szCs w:val="20"/>
        </w:rPr>
        <w:t xml:space="preserve">(c) </w:t>
      </w:r>
      <w:proofErr w:type="gramStart"/>
      <w:r>
        <w:rPr>
          <w:rFonts w:asciiTheme="majorHAnsi" w:eastAsia="Batang" w:hAnsiTheme="majorHAnsi" w:cstheme="majorHAnsi"/>
          <w:i/>
          <w:sz w:val="20"/>
          <w:szCs w:val="20"/>
        </w:rPr>
        <w:t>a</w:t>
      </w:r>
      <w:proofErr w:type="gramEnd"/>
      <w:r>
        <w:rPr>
          <w:rFonts w:asciiTheme="majorHAnsi" w:eastAsia="Batang" w:hAnsiTheme="majorHAnsi" w:cstheme="majorHAnsi"/>
          <w:i/>
          <w:sz w:val="20"/>
          <w:szCs w:val="20"/>
        </w:rPr>
        <w:t xml:space="preserve"> simple layout of an industrial product ontology; </w:t>
      </w:r>
      <w:proofErr w:type="spellStart"/>
      <w:r>
        <w:rPr>
          <w:rFonts w:asciiTheme="majorHAnsi" w:eastAsia="Batang" w:hAnsiTheme="majorHAnsi" w:cstheme="majorHAnsi"/>
          <w:i/>
          <w:sz w:val="20"/>
          <w:szCs w:val="20"/>
        </w:rPr>
        <w:t>Radics</w:t>
      </w:r>
      <w:proofErr w:type="spellEnd"/>
      <w:r>
        <w:rPr>
          <w:rFonts w:asciiTheme="majorHAnsi" w:eastAsia="Batang" w:hAnsiTheme="majorHAnsi" w:cstheme="majorHAnsi"/>
          <w:i/>
          <w:sz w:val="20"/>
          <w:szCs w:val="20"/>
        </w:rPr>
        <w:t xml:space="preserve"> &amp; Polys (2011).</w:t>
      </w:r>
    </w:p>
    <w:p w:rsidR="009178F6" w:rsidRPr="00220403" w:rsidRDefault="009178F6" w:rsidP="009178F6">
      <w:pPr>
        <w:pStyle w:val="BodyTextIndent2"/>
        <w:jc w:val="both"/>
        <w:rPr>
          <w:rFonts w:asciiTheme="majorHAnsi" w:eastAsia="Batang" w:hAnsiTheme="majorHAnsi" w:cstheme="majorHAnsi"/>
          <w:b w:val="0"/>
          <w:sz w:val="20"/>
          <w:szCs w:val="20"/>
        </w:rPr>
      </w:pPr>
    </w:p>
    <w:p w:rsidR="00B44D02" w:rsidRDefault="00E82DEE" w:rsidP="009C7ED8">
      <w:pPr>
        <w:pStyle w:val="BodyTextIndent2"/>
        <w:spacing w:after="120"/>
        <w:ind w:left="0"/>
        <w:jc w:val="both"/>
        <w:rPr>
          <w:rFonts w:asciiTheme="minorHAnsi" w:eastAsiaTheme="minorHAnsi" w:hAnsiTheme="minorHAnsi" w:cstheme="minorBidi"/>
          <w:b w:val="0"/>
          <w:bCs w:val="0"/>
          <w:noProof/>
          <w:sz w:val="22"/>
          <w:szCs w:val="22"/>
        </w:rPr>
      </w:pPr>
      <w:r w:rsidRPr="009A1944">
        <w:rPr>
          <w:rFonts w:asciiTheme="minorHAnsi" w:eastAsia="Batang" w:hAnsiTheme="minorHAnsi" w:cstheme="minorHAnsi"/>
          <w:sz w:val="20"/>
          <w:szCs w:val="20"/>
        </w:rPr>
        <w:t>Geospatial</w:t>
      </w:r>
      <w:r w:rsidR="00387EFD">
        <w:rPr>
          <w:rFonts w:asciiTheme="minorHAnsi" w:eastAsia="Batang" w:hAnsiTheme="minorHAnsi" w:cstheme="minorHAnsi"/>
          <w:b w:val="0"/>
          <w:sz w:val="20"/>
          <w:szCs w:val="20"/>
        </w:rPr>
        <w:t xml:space="preserve"> data </w:t>
      </w:r>
      <w:r w:rsidR="00A643DD">
        <w:rPr>
          <w:rFonts w:asciiTheme="minorHAnsi" w:eastAsia="Batang" w:hAnsiTheme="minorHAnsi" w:cstheme="minorHAnsi"/>
          <w:b w:val="0"/>
          <w:sz w:val="20"/>
          <w:szCs w:val="20"/>
        </w:rPr>
        <w:t>shares many properties with scientific data, in that the data attributes map natural to a spatial basis- they belong to a point or region in real 3D space.</w:t>
      </w:r>
      <w:r w:rsidR="00387EFD">
        <w:rPr>
          <w:rFonts w:asciiTheme="minorHAnsi" w:eastAsia="Batang" w:hAnsiTheme="minorHAnsi" w:cstheme="minorHAnsi"/>
          <w:b w:val="0"/>
          <w:sz w:val="20"/>
          <w:szCs w:val="20"/>
        </w:rPr>
        <w:t xml:space="preserve"> </w:t>
      </w:r>
      <w:r w:rsidR="00A643DD">
        <w:rPr>
          <w:rFonts w:asciiTheme="minorHAnsi" w:eastAsia="Batang" w:hAnsiTheme="minorHAnsi" w:cstheme="minorHAnsi"/>
          <w:b w:val="0"/>
          <w:sz w:val="20"/>
          <w:szCs w:val="20"/>
        </w:rPr>
        <w:t>Geospatially-based data presents several unique cognitive and usability challenges (i.e.</w:t>
      </w:r>
      <w:r w:rsidR="00FE5870">
        <w:rPr>
          <w:rFonts w:asciiTheme="minorHAnsi" w:eastAsia="Batang" w:hAnsiTheme="minorHAnsi" w:cstheme="minorHAnsi"/>
          <w:b w:val="0"/>
          <w:sz w:val="20"/>
          <w:szCs w:val="20"/>
        </w:rPr>
        <w:fldChar w:fldCharType="begin"/>
      </w:r>
      <w:r w:rsidR="00657A55">
        <w:rPr>
          <w:rFonts w:asciiTheme="minorHAnsi" w:eastAsia="Batang" w:hAnsiTheme="minorHAnsi" w:cstheme="minorHAnsi"/>
          <w:b w:val="0"/>
          <w:sz w:val="20"/>
          <w:szCs w:val="20"/>
        </w:rPr>
        <w:instrText xml:space="preserve"> ADDIN EN.CITE &lt;EndNote&gt;&lt;Cite&gt;&lt;Author&gt;Slocum&lt;/Author&gt;&lt;Year&gt;2001&lt;/Year&gt;&lt;RecNum&gt;201&lt;/RecNum&gt;&lt;DisplayText&gt;(Slocum, Blok et al. 2001)&lt;/DisplayText&gt;&lt;record&gt;&lt;rec-number&gt;58&lt;/rec-number&gt;&lt;foreign-keys&gt;&lt;key app="EN" db-id="55svsfsfozz0f0ese0apwzzsxtvefxzwtva0"&gt;58&lt;/key&gt;&lt;/foreign-keys&gt;&lt;ref-type name="Journal Article"&gt;17&lt;/ref-type&gt;&lt;contributors&gt;&lt;authors&gt;&lt;author&gt;Slocum, T.A.&lt;/author&gt;&lt;author&gt;Blok, C.&lt;/author&gt;&lt;author&gt;Jiang, B.&lt;/author&gt;&lt;author&gt;Koussoulakou, A.&lt;/author&gt;&lt;author&gt;Montello, D.R.&lt;/author&gt;&lt;author&gt;Fuhrmann, S.&lt;/author&gt;&lt;author&gt;Hedley, N.R.&lt;/author&gt;&lt;/authors&gt;&lt;/contributors&gt;&lt;titles&gt;&lt;title&gt;Cognitive and Usability Issues in Geovisualization&lt;/title&gt;&lt;secondary-title&gt;Cartography and Geographic Information Society Journal&lt;/secondary-title&gt;&lt;/titles&gt;&lt;periodical&gt;&lt;full-title&gt;Cartography and Geographic Information Society Journal&lt;/full-title&gt;&lt;/periodical&gt;&lt;volume&gt;28&lt;/volume&gt;&lt;number&gt;1&lt;/number&gt;&lt;dates&gt;&lt;year&gt;2001&lt;/year&gt;&lt;/dates&gt;&lt;urls&gt;&lt;/urls&gt;&lt;/record&gt;&lt;/Cite&gt;&lt;/EndNote&gt;</w:instrText>
      </w:r>
      <w:r w:rsidR="00FE5870">
        <w:rPr>
          <w:rFonts w:asciiTheme="minorHAnsi" w:eastAsia="Batang" w:hAnsiTheme="minorHAnsi" w:cstheme="minorHAnsi"/>
          <w:b w:val="0"/>
          <w:sz w:val="20"/>
          <w:szCs w:val="20"/>
        </w:rPr>
        <w:fldChar w:fldCharType="separate"/>
      </w:r>
      <w:r w:rsidR="00FE5870">
        <w:rPr>
          <w:rFonts w:asciiTheme="minorHAnsi" w:eastAsia="Batang" w:hAnsiTheme="minorHAnsi" w:cstheme="minorHAnsi"/>
          <w:b w:val="0"/>
          <w:noProof/>
          <w:sz w:val="20"/>
          <w:szCs w:val="20"/>
        </w:rPr>
        <w:t>(</w:t>
      </w:r>
      <w:hyperlink w:anchor="_ENREF_121" w:tooltip="Slocum, 2001 #201" w:history="1">
        <w:r w:rsidR="00E31D12">
          <w:rPr>
            <w:rFonts w:asciiTheme="minorHAnsi" w:eastAsia="Batang" w:hAnsiTheme="minorHAnsi" w:cstheme="minorHAnsi"/>
            <w:b w:val="0"/>
            <w:noProof/>
            <w:sz w:val="20"/>
            <w:szCs w:val="20"/>
          </w:rPr>
          <w:t>Slocum, Blok et al. 2001</w:t>
        </w:r>
      </w:hyperlink>
      <w:r w:rsidR="00FE5870">
        <w:rPr>
          <w:rFonts w:asciiTheme="minorHAnsi" w:eastAsia="Batang" w:hAnsiTheme="minorHAnsi" w:cstheme="minorHAnsi"/>
          <w:b w:val="0"/>
          <w:noProof/>
          <w:sz w:val="20"/>
          <w:szCs w:val="20"/>
        </w:rPr>
        <w:t>)</w:t>
      </w:r>
      <w:r w:rsidR="00FE5870">
        <w:rPr>
          <w:rFonts w:asciiTheme="minorHAnsi" w:eastAsia="Batang" w:hAnsiTheme="minorHAnsi" w:cstheme="minorHAnsi"/>
          <w:b w:val="0"/>
          <w:sz w:val="20"/>
          <w:szCs w:val="20"/>
        </w:rPr>
        <w:fldChar w:fldCharType="end"/>
      </w:r>
      <w:r w:rsidR="004172EF">
        <w:rPr>
          <w:rFonts w:asciiTheme="minorHAnsi" w:eastAsia="Batang" w:hAnsiTheme="minorHAnsi" w:cstheme="minorHAnsi"/>
          <w:b w:val="0"/>
          <w:sz w:val="20"/>
          <w:szCs w:val="20"/>
        </w:rPr>
        <w:t xml:space="preserve">. </w:t>
      </w:r>
      <w:r w:rsidR="00A643DD">
        <w:rPr>
          <w:rFonts w:asciiTheme="minorHAnsi" w:eastAsia="Batang" w:hAnsiTheme="minorHAnsi" w:cstheme="minorHAnsi"/>
          <w:b w:val="0"/>
          <w:sz w:val="20"/>
          <w:szCs w:val="20"/>
        </w:rPr>
        <w:fldChar w:fldCharType="begin"/>
      </w:r>
      <w:r w:rsidR="00657A55">
        <w:rPr>
          <w:rFonts w:asciiTheme="minorHAnsi" w:eastAsia="Batang" w:hAnsiTheme="minorHAnsi" w:cstheme="minorHAnsi"/>
          <w:b w:val="0"/>
          <w:sz w:val="20"/>
          <w:szCs w:val="20"/>
        </w:rPr>
        <w:instrText xml:space="preserve"> ADDIN EN.CITE &lt;EndNote&gt;&lt;Cite&gt;&lt;Author&gt;Monmonier&lt;/Author&gt;&lt;Year&gt;1990&lt;/Year&gt;&lt;RecNum&gt;204&lt;/RecNum&gt;&lt;DisplayText&gt;(Monmonier 1990)&lt;/DisplayText&gt;&lt;record&gt;&lt;rec-number&gt;59&lt;/rec-number&gt;&lt;foreign-keys&gt;&lt;key app="EN" db-id="55svsfsfozz0f0ese0apwzzsxtvefxzwtva0"&gt;59&lt;/key&gt;&lt;/foreign-keys&gt;&lt;ref-type name="Journal Article"&gt;17&lt;/ref-type&gt;&lt;contributors&gt;&lt;authors&gt;&lt;author&gt;Monmonier, Mark&lt;/author&gt;&lt;/authors&gt;&lt;/contributors&gt;&lt;titles&gt;&lt;title&gt;Strategies for the Visualization of Geographic Time-Series Data&lt;/title&gt;&lt;secondary-title&gt;Cartographica&lt;/secondary-title&gt;&lt;/titles&gt;&lt;periodical&gt;&lt;full-title&gt;Cartographica&lt;/full-title&gt;&lt;/periodical&gt;&lt;pages&gt;30-45&lt;/pages&gt;&lt;volume&gt;27&lt;/volume&gt;&lt;number&gt;1&lt;/number&gt;&lt;dates&gt;&lt;year&gt;1990&lt;/year&gt;&lt;pub-dates&gt;&lt;date&gt;Spring 1990&lt;/date&gt;&lt;/pub-dates&gt;&lt;/dates&gt;&lt;urls&gt;&lt;/urls&gt;&lt;/record&gt;&lt;/Cite&gt;&lt;/EndNote&gt;</w:instrText>
      </w:r>
      <w:r w:rsidR="00A643DD">
        <w:rPr>
          <w:rFonts w:asciiTheme="minorHAnsi" w:eastAsia="Batang" w:hAnsiTheme="minorHAnsi" w:cstheme="minorHAnsi"/>
          <w:b w:val="0"/>
          <w:sz w:val="20"/>
          <w:szCs w:val="20"/>
        </w:rPr>
        <w:fldChar w:fldCharType="separate"/>
      </w:r>
      <w:r w:rsidR="00A643DD">
        <w:rPr>
          <w:rFonts w:asciiTheme="minorHAnsi" w:eastAsia="Batang" w:hAnsiTheme="minorHAnsi" w:cstheme="minorHAnsi"/>
          <w:b w:val="0"/>
          <w:noProof/>
          <w:sz w:val="20"/>
          <w:szCs w:val="20"/>
        </w:rPr>
        <w:t>(</w:t>
      </w:r>
      <w:hyperlink w:anchor="_ENREF_80" w:tooltip="Monmonier, 1990 #204" w:history="1">
        <w:r w:rsidR="00E31D12">
          <w:rPr>
            <w:rFonts w:asciiTheme="minorHAnsi" w:eastAsia="Batang" w:hAnsiTheme="minorHAnsi" w:cstheme="minorHAnsi"/>
            <w:b w:val="0"/>
            <w:noProof/>
            <w:sz w:val="20"/>
            <w:szCs w:val="20"/>
          </w:rPr>
          <w:t>Monmonier 1990</w:t>
        </w:r>
      </w:hyperlink>
      <w:r w:rsidR="00A643DD">
        <w:rPr>
          <w:rFonts w:asciiTheme="minorHAnsi" w:eastAsia="Batang" w:hAnsiTheme="minorHAnsi" w:cstheme="minorHAnsi"/>
          <w:b w:val="0"/>
          <w:noProof/>
          <w:sz w:val="20"/>
          <w:szCs w:val="20"/>
        </w:rPr>
        <w:t>)</w:t>
      </w:r>
      <w:r w:rsidR="00A643DD">
        <w:rPr>
          <w:rFonts w:asciiTheme="minorHAnsi" w:eastAsia="Batang" w:hAnsiTheme="minorHAnsi" w:cstheme="minorHAnsi"/>
          <w:b w:val="0"/>
          <w:sz w:val="20"/>
          <w:szCs w:val="20"/>
        </w:rPr>
        <w:fldChar w:fldCharType="end"/>
      </w:r>
      <w:r w:rsidR="00A643DD">
        <w:rPr>
          <w:rFonts w:asciiTheme="minorHAnsi" w:eastAsia="Batang" w:hAnsiTheme="minorHAnsi" w:cstheme="minorHAnsi"/>
          <w:b w:val="0"/>
          <w:sz w:val="20"/>
          <w:szCs w:val="20"/>
        </w:rPr>
        <w:t xml:space="preserve"> proposed some early strategies for the visualization of geographic time-series data</w:t>
      </w:r>
      <w:r w:rsidR="004172EF">
        <w:rPr>
          <w:rFonts w:asciiTheme="minorHAnsi" w:eastAsia="Batang" w:hAnsiTheme="minorHAnsi" w:cstheme="minorHAnsi"/>
          <w:b w:val="0"/>
          <w:sz w:val="20"/>
          <w:szCs w:val="20"/>
        </w:rPr>
        <w:t>. As web services and APIs become standardized for 3D geo-referenced content (fo</w:t>
      </w:r>
      <w:r w:rsidR="000C375A">
        <w:rPr>
          <w:rFonts w:asciiTheme="minorHAnsi" w:eastAsia="Batang" w:hAnsiTheme="minorHAnsi" w:cstheme="minorHAnsi"/>
          <w:b w:val="0"/>
          <w:sz w:val="20"/>
          <w:szCs w:val="20"/>
        </w:rPr>
        <w:t xml:space="preserve">r example, terrain, imagery, and other </w:t>
      </w:r>
      <w:r w:rsidR="004172EF">
        <w:rPr>
          <w:rFonts w:asciiTheme="minorHAnsi" w:eastAsia="Batang" w:hAnsiTheme="minorHAnsi" w:cstheme="minorHAnsi"/>
          <w:b w:val="0"/>
          <w:sz w:val="20"/>
          <w:szCs w:val="20"/>
        </w:rPr>
        <w:t>layers</w:t>
      </w:r>
      <w:r w:rsidR="000C375A">
        <w:rPr>
          <w:rFonts w:asciiTheme="minorHAnsi" w:eastAsia="Batang" w:hAnsiTheme="minorHAnsi" w:cstheme="minorHAnsi"/>
          <w:b w:val="0"/>
          <w:sz w:val="20"/>
          <w:szCs w:val="20"/>
        </w:rPr>
        <w:t xml:space="preserve"> with features)</w:t>
      </w:r>
      <w:r w:rsidR="004172EF">
        <w:rPr>
          <w:rFonts w:asciiTheme="minorHAnsi" w:eastAsia="Batang" w:hAnsiTheme="minorHAnsi" w:cstheme="minorHAnsi"/>
          <w:b w:val="0"/>
          <w:sz w:val="20"/>
          <w:szCs w:val="20"/>
        </w:rPr>
        <w:t xml:space="preserve">, we will see a rapid </w:t>
      </w:r>
      <w:r w:rsidR="000C375A">
        <w:rPr>
          <w:rFonts w:asciiTheme="minorHAnsi" w:eastAsia="Batang" w:hAnsiTheme="minorHAnsi" w:cstheme="minorHAnsi"/>
          <w:b w:val="0"/>
          <w:sz w:val="20"/>
          <w:szCs w:val="20"/>
        </w:rPr>
        <w:t>expansion of mirror worlds and ‘mash-up’ environments</w:t>
      </w:r>
      <w:r w:rsidR="00F61D9C">
        <w:rPr>
          <w:rFonts w:asciiTheme="minorHAnsi" w:eastAsia="Batang" w:hAnsiTheme="minorHAnsi" w:cstheme="minorHAnsi"/>
          <w:b w:val="0"/>
          <w:sz w:val="20"/>
          <w:szCs w:val="20"/>
        </w:rPr>
        <w:t xml:space="preserve"> such as 3D Black</w:t>
      </w:r>
      <w:r w:rsidR="00A67263">
        <w:rPr>
          <w:rFonts w:asciiTheme="minorHAnsi" w:eastAsia="Batang" w:hAnsiTheme="minorHAnsi" w:cstheme="minorHAnsi"/>
          <w:b w:val="0"/>
          <w:sz w:val="20"/>
          <w:szCs w:val="20"/>
        </w:rPr>
        <w:t>s</w:t>
      </w:r>
      <w:r w:rsidR="00F61D9C">
        <w:rPr>
          <w:rFonts w:asciiTheme="minorHAnsi" w:eastAsia="Batang" w:hAnsiTheme="minorHAnsi" w:cstheme="minorHAnsi"/>
          <w:b w:val="0"/>
          <w:sz w:val="20"/>
          <w:szCs w:val="20"/>
        </w:rPr>
        <w:t>burg</w:t>
      </w:r>
      <w:r w:rsidR="000C375A">
        <w:rPr>
          <w:rFonts w:asciiTheme="minorHAnsi" w:eastAsia="Batang" w:hAnsiTheme="minorHAnsi" w:cstheme="minorHAnsi"/>
          <w:b w:val="0"/>
          <w:sz w:val="20"/>
          <w:szCs w:val="20"/>
        </w:rPr>
        <w:t xml:space="preserve"> </w:t>
      </w:r>
      <w:r w:rsidR="000C375A">
        <w:rPr>
          <w:rFonts w:asciiTheme="minorHAnsi" w:eastAsia="Batang" w:hAnsiTheme="minorHAnsi" w:cstheme="minorHAnsi"/>
          <w:b w:val="0"/>
          <w:sz w:val="20"/>
          <w:szCs w:val="20"/>
        </w:rPr>
        <w:fldChar w:fldCharType="begin"/>
      </w:r>
      <w:r w:rsidR="00657A55">
        <w:rPr>
          <w:rFonts w:asciiTheme="minorHAnsi" w:eastAsia="Batang" w:hAnsiTheme="minorHAnsi" w:cstheme="minorHAnsi"/>
          <w:b w:val="0"/>
          <w:sz w:val="20"/>
          <w:szCs w:val="20"/>
        </w:rPr>
        <w:instrText xml:space="preserve"> ADDIN EN.CITE &lt;EndNote&gt;&lt;Cite&gt;&lt;Author&gt;Tilden&lt;/Author&gt;&lt;Year&gt;2011&lt;/Year&gt;&lt;RecNum&gt;257&lt;/RecNum&gt;&lt;DisplayText&gt;(Tilden, Singh et al. 2011)&lt;/DisplayText&gt;&lt;record&gt;&lt;rec-number&gt;60&lt;/rec-number&gt;&lt;foreign-keys&gt;&lt;key app="EN" db-id="55svsfsfozz0f0ese0apwzzsxtvefxzwtva0"&gt;60&lt;/key&gt;&lt;/foreign-keys&gt;&lt;ref-type name="Conference Paper"&gt;47&lt;/ref-type&gt;&lt;contributors&gt;&lt;authors&gt;&lt;author&gt;Tilden, D.&lt;/author&gt;&lt;author&gt;A. Singh&lt;/author&gt;&lt;author&gt;N. F. Polys&lt;/author&gt;&lt;author&gt;P. Sforza&lt;/author&gt;&lt;/authors&gt;&lt;/contributors&gt;&lt;titles&gt;&lt;title&gt;Multimedia mashups for mirror worlds&lt;/title&gt;&lt;secondary-title&gt;Web3D &amp;apos;11 Proceedings of the 16th International Conference on 3D Web Technology&lt;/secondary-title&gt;&lt;/titles&gt;&lt;dates&gt;&lt;year&gt;2011&lt;/year&gt;&lt;/dates&gt;&lt;pub-location&gt;Paris&lt;/pub-location&gt;&lt;publisher&gt;ACM SIGGRAPH&lt;/publisher&gt;&lt;urls&gt;&lt;/urls&gt;&lt;/record&gt;&lt;/Cite&gt;&lt;/EndNote&gt;</w:instrText>
      </w:r>
      <w:r w:rsidR="000C375A">
        <w:rPr>
          <w:rFonts w:asciiTheme="minorHAnsi" w:eastAsia="Batang" w:hAnsiTheme="minorHAnsi" w:cstheme="minorHAnsi"/>
          <w:b w:val="0"/>
          <w:sz w:val="20"/>
          <w:szCs w:val="20"/>
        </w:rPr>
        <w:fldChar w:fldCharType="separate"/>
      </w:r>
      <w:r w:rsidR="000C375A">
        <w:rPr>
          <w:rFonts w:asciiTheme="minorHAnsi" w:eastAsia="Batang" w:hAnsiTheme="minorHAnsi" w:cstheme="minorHAnsi"/>
          <w:b w:val="0"/>
          <w:noProof/>
          <w:sz w:val="20"/>
          <w:szCs w:val="20"/>
        </w:rPr>
        <w:t>(</w:t>
      </w:r>
      <w:hyperlink w:anchor="_ENREF_132" w:tooltip="Tilden, 2011 #257" w:history="1">
        <w:r w:rsidR="00E31D12">
          <w:rPr>
            <w:rFonts w:asciiTheme="minorHAnsi" w:eastAsia="Batang" w:hAnsiTheme="minorHAnsi" w:cstheme="minorHAnsi"/>
            <w:b w:val="0"/>
            <w:noProof/>
            <w:sz w:val="20"/>
            <w:szCs w:val="20"/>
          </w:rPr>
          <w:t>Tilden, Singh et al. 2011</w:t>
        </w:r>
      </w:hyperlink>
      <w:r w:rsidR="000C375A">
        <w:rPr>
          <w:rFonts w:asciiTheme="minorHAnsi" w:eastAsia="Batang" w:hAnsiTheme="minorHAnsi" w:cstheme="minorHAnsi"/>
          <w:b w:val="0"/>
          <w:noProof/>
          <w:sz w:val="20"/>
          <w:szCs w:val="20"/>
        </w:rPr>
        <w:t>)</w:t>
      </w:r>
      <w:r w:rsidR="000C375A">
        <w:rPr>
          <w:rFonts w:asciiTheme="minorHAnsi" w:eastAsia="Batang" w:hAnsiTheme="minorHAnsi" w:cstheme="minorHAnsi"/>
          <w:b w:val="0"/>
          <w:sz w:val="20"/>
          <w:szCs w:val="20"/>
        </w:rPr>
        <w:fldChar w:fldCharType="end"/>
      </w:r>
      <w:r w:rsidR="00F61D9C">
        <w:rPr>
          <w:rFonts w:asciiTheme="minorHAnsi" w:eastAsia="Batang" w:hAnsiTheme="minorHAnsi" w:cstheme="minorHAnsi"/>
          <w:b w:val="0"/>
          <w:sz w:val="20"/>
          <w:szCs w:val="20"/>
        </w:rPr>
        <w:t xml:space="preserve">; see Figure </w:t>
      </w:r>
      <w:r w:rsidR="00162458">
        <w:rPr>
          <w:rFonts w:asciiTheme="minorHAnsi" w:eastAsia="Batang" w:hAnsiTheme="minorHAnsi" w:cstheme="minorHAnsi"/>
          <w:b w:val="0"/>
          <w:sz w:val="20"/>
          <w:szCs w:val="20"/>
        </w:rPr>
        <w:t>7</w:t>
      </w:r>
      <w:r w:rsidR="00F61D9C">
        <w:rPr>
          <w:rFonts w:asciiTheme="minorHAnsi" w:eastAsia="Batang" w:hAnsiTheme="minorHAnsi" w:cstheme="minorHAnsi"/>
          <w:b w:val="0"/>
          <w:sz w:val="20"/>
          <w:szCs w:val="20"/>
        </w:rPr>
        <w:t>.</w:t>
      </w:r>
      <w:r w:rsidR="00B44D02" w:rsidRPr="00B44D02">
        <w:rPr>
          <w:rFonts w:asciiTheme="minorHAnsi" w:eastAsiaTheme="minorHAnsi" w:hAnsiTheme="minorHAnsi" w:cstheme="minorBidi"/>
          <w:b w:val="0"/>
          <w:bCs w:val="0"/>
          <w:noProof/>
          <w:sz w:val="22"/>
          <w:szCs w:val="22"/>
        </w:rPr>
        <w:t xml:space="preserve"> </w:t>
      </w:r>
    </w:p>
    <w:p w:rsidR="00A643DD" w:rsidRDefault="00B44D02" w:rsidP="009C7ED8">
      <w:pPr>
        <w:pStyle w:val="BodyTextIndent2"/>
        <w:spacing w:after="120"/>
        <w:ind w:left="0"/>
        <w:jc w:val="both"/>
        <w:rPr>
          <w:rFonts w:asciiTheme="minorHAnsi" w:eastAsia="Batang" w:hAnsiTheme="minorHAnsi" w:cstheme="minorHAnsi"/>
          <w:b w:val="0"/>
          <w:sz w:val="20"/>
          <w:szCs w:val="20"/>
        </w:rPr>
      </w:pPr>
      <w:r w:rsidRPr="00B44D02">
        <w:rPr>
          <w:rFonts w:asciiTheme="minorHAnsi" w:eastAsia="Batang" w:hAnsiTheme="minorHAnsi" w:cstheme="minorHAnsi"/>
          <w:b w:val="0"/>
          <w:noProof/>
          <w:sz w:val="20"/>
          <w:szCs w:val="20"/>
        </w:rPr>
        <w:lastRenderedPageBreak/>
        <w:drawing>
          <wp:inline distT="0" distB="0" distL="0" distR="0" wp14:anchorId="56B9D085" wp14:editId="31816724">
            <wp:extent cx="5943600" cy="1209675"/>
            <wp:effectExtent l="0" t="0" r="0" b="9525"/>
            <wp:docPr id="14" name="Picture 13"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banner.jpg"/>
                    <pic:cNvPicPr>
                      <a:picLocks noChangeAspect="1"/>
                    </pic:cNvPicPr>
                  </pic:nvPicPr>
                  <pic:blipFill>
                    <a:blip r:embed="rId18" cstate="print"/>
                    <a:stretch>
                      <a:fillRect/>
                    </a:stretch>
                  </pic:blipFill>
                  <pic:spPr>
                    <a:xfrm>
                      <a:off x="0" y="0"/>
                      <a:ext cx="5943600" cy="1209675"/>
                    </a:xfrm>
                    <a:prstGeom prst="rect">
                      <a:avLst/>
                    </a:prstGeom>
                  </pic:spPr>
                </pic:pic>
              </a:graphicData>
            </a:graphic>
          </wp:inline>
        </w:drawing>
      </w:r>
    </w:p>
    <w:p w:rsidR="00A643DD" w:rsidRDefault="00B44D02" w:rsidP="009C7ED8">
      <w:pPr>
        <w:pStyle w:val="BodyTextIndent2"/>
        <w:spacing w:after="120"/>
        <w:ind w:left="0"/>
        <w:jc w:val="both"/>
        <w:rPr>
          <w:rFonts w:asciiTheme="minorHAnsi" w:eastAsia="Batang" w:hAnsiTheme="minorHAnsi" w:cstheme="minorHAnsi"/>
          <w:b w:val="0"/>
          <w:sz w:val="20"/>
          <w:szCs w:val="20"/>
        </w:rPr>
      </w:pPr>
      <w:r w:rsidRPr="00B44D02">
        <w:rPr>
          <w:rFonts w:asciiTheme="minorHAnsi" w:eastAsia="Batang" w:hAnsiTheme="minorHAnsi" w:cstheme="minorHAnsi"/>
          <w:b w:val="0"/>
          <w:noProof/>
          <w:sz w:val="20"/>
          <w:szCs w:val="20"/>
        </w:rPr>
        <w:drawing>
          <wp:inline distT="0" distB="0" distL="0" distR="0" wp14:anchorId="1BE9AEAA" wp14:editId="6EDE699A">
            <wp:extent cx="2724722" cy="1520042"/>
            <wp:effectExtent l="0" t="0" r="0" b="4445"/>
            <wp:docPr id="8" name="Content Placeholder 3" descr="towntown_shot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owntown_shot2.png"/>
                    <pic:cNvPicPr>
                      <a:picLocks noGrp="1" noChangeAspect="1"/>
                    </pic:cNvPicPr>
                  </pic:nvPicPr>
                  <pic:blipFill>
                    <a:blip r:embed="rId19" cstate="print"/>
                    <a:stretch>
                      <a:fillRect/>
                    </a:stretch>
                  </pic:blipFill>
                  <pic:spPr>
                    <a:xfrm>
                      <a:off x="0" y="0"/>
                      <a:ext cx="2724722" cy="1520042"/>
                    </a:xfrm>
                    <a:prstGeom prst="rect">
                      <a:avLst/>
                    </a:prstGeom>
                  </pic:spPr>
                </pic:pic>
              </a:graphicData>
            </a:graphic>
          </wp:inline>
        </w:drawing>
      </w:r>
      <w:r w:rsidRPr="00B44D02">
        <w:t xml:space="preserve"> </w:t>
      </w:r>
      <w:r>
        <w:rPr>
          <w:noProof/>
        </w:rPr>
        <w:drawing>
          <wp:inline distT="0" distB="0" distL="0" distR="0">
            <wp:extent cx="3016332" cy="2007340"/>
            <wp:effectExtent l="0" t="0" r="0" b="0"/>
            <wp:docPr id="9" name="Picture 9" descr="https://snoid.sv.vt.edu/visionarium/wp-content/uploads/2010/04/VT35266_201103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noid.sv.vt.edu/visionarium/wp-content/uploads/2010/04/VT35266_20110327-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038" cy="2007810"/>
                    </a:xfrm>
                    <a:prstGeom prst="rect">
                      <a:avLst/>
                    </a:prstGeom>
                    <a:noFill/>
                    <a:ln>
                      <a:noFill/>
                    </a:ln>
                  </pic:spPr>
                </pic:pic>
              </a:graphicData>
            </a:graphic>
          </wp:inline>
        </w:drawing>
      </w:r>
    </w:p>
    <w:p w:rsidR="00FE5870" w:rsidRPr="00387EFD" w:rsidRDefault="00FE5870" w:rsidP="009C7ED8">
      <w:pPr>
        <w:pStyle w:val="BodyTextIndent2"/>
        <w:spacing w:after="120"/>
        <w:ind w:left="0"/>
        <w:jc w:val="both"/>
        <w:rPr>
          <w:rFonts w:asciiTheme="minorHAnsi" w:eastAsia="Batang" w:hAnsiTheme="minorHAnsi" w:cstheme="minorHAnsi"/>
          <w:b w:val="0"/>
          <w:sz w:val="20"/>
          <w:szCs w:val="20"/>
        </w:rPr>
      </w:pPr>
      <w:r w:rsidRPr="00E801F8">
        <w:rPr>
          <w:rFonts w:asciiTheme="majorHAnsi" w:eastAsia="Batang" w:hAnsiTheme="majorHAnsi" w:cstheme="majorHAnsi"/>
          <w:i/>
          <w:sz w:val="20"/>
          <w:szCs w:val="20"/>
        </w:rPr>
        <w:t xml:space="preserve">Figure </w:t>
      </w:r>
      <w:r w:rsidR="00162458">
        <w:rPr>
          <w:rFonts w:asciiTheme="majorHAnsi" w:eastAsia="Batang" w:hAnsiTheme="majorHAnsi" w:cstheme="majorHAnsi"/>
          <w:i/>
          <w:sz w:val="20"/>
          <w:szCs w:val="20"/>
        </w:rPr>
        <w:t>7</w:t>
      </w:r>
      <w:r>
        <w:rPr>
          <w:rFonts w:asciiTheme="majorHAnsi" w:eastAsia="Batang" w:hAnsiTheme="majorHAnsi" w:cstheme="majorHAnsi"/>
          <w:i/>
          <w:sz w:val="20"/>
          <w:szCs w:val="20"/>
        </w:rPr>
        <w:t>: X3D Blacksburg</w:t>
      </w:r>
      <w:r w:rsidR="00B44D02">
        <w:rPr>
          <w:rFonts w:asciiTheme="majorHAnsi" w:eastAsia="Batang" w:hAnsiTheme="majorHAnsi" w:cstheme="majorHAnsi"/>
          <w:i/>
          <w:sz w:val="20"/>
          <w:szCs w:val="20"/>
        </w:rPr>
        <w:t xml:space="preserve"> extent and immersion; Images: (a) and (b) Polys, Dickerson and Sforza (c) Virginia Tech</w:t>
      </w:r>
    </w:p>
    <w:p w:rsidR="00F74358" w:rsidRPr="00F74358" w:rsidRDefault="00F74358" w:rsidP="009C7ED8">
      <w:pPr>
        <w:pStyle w:val="Heading3"/>
        <w:spacing w:line="240" w:lineRule="auto"/>
      </w:pPr>
      <w:r w:rsidRPr="00F74358">
        <w:t>Multiple Views</w:t>
      </w:r>
    </w:p>
    <w:p w:rsidR="00F5572A" w:rsidRDefault="00F74358" w:rsidP="00637EF0">
      <w:pPr>
        <w:pStyle w:val="BodyText"/>
        <w:tabs>
          <w:tab w:val="left" w:pos="4140"/>
        </w:tabs>
        <w:spacing w:line="240" w:lineRule="auto"/>
        <w:jc w:val="both"/>
        <w:rPr>
          <w:rFonts w:cstheme="minorHAnsi"/>
          <w:sz w:val="20"/>
          <w:szCs w:val="20"/>
        </w:rPr>
      </w:pPr>
      <w:r w:rsidRPr="00F74358">
        <w:rPr>
          <w:rFonts w:cstheme="minorHAnsi"/>
          <w:sz w:val="20"/>
          <w:szCs w:val="20"/>
        </w:rPr>
        <w:t xml:space="preserve">A growing body of work is leveraging object-oriented software design to provide users with multiple linked views or renderings of data. </w:t>
      </w:r>
      <w:r w:rsidR="00637EF0">
        <w:rPr>
          <w:rFonts w:cstheme="minorHAnsi"/>
          <w:sz w:val="20"/>
          <w:szCs w:val="20"/>
        </w:rPr>
        <w:fldChar w:fldCharType="begin"/>
      </w:r>
      <w:r w:rsidR="00657A55">
        <w:rPr>
          <w:rFonts w:cstheme="minorHAnsi"/>
          <w:sz w:val="20"/>
          <w:szCs w:val="20"/>
        </w:rPr>
        <w:instrText xml:space="preserve"> ADDIN EN.CITE &lt;EndNote&gt;&lt;Cite&gt;&lt;Author&gt;North&lt;/Author&gt;&lt;Year&gt;2000&lt;/Year&gt;&lt;RecNum&gt;34&lt;/RecNum&gt;&lt;DisplayText&gt;(North 2000)&lt;/DisplayText&gt;&lt;record&gt;&lt;rec-number&gt;24&lt;/rec-number&gt;&lt;foreign-keys&gt;&lt;key app="EN" db-id="55svsfsfozz0f0ese0apwzzsxtvefxzwtva0"&gt;24&lt;/key&gt;&lt;/foreign-keys&gt;&lt;ref-type name="Journal Article"&gt;17&lt;/ref-type&gt;&lt;contributors&gt;&lt;authors&gt;&lt;author&gt;North, C., and Shneiderman, B.&lt;/author&gt;&lt;/authors&gt;&lt;/contributors&gt;&lt;titles&gt;&lt;title&gt;Snap-Together Visualization: Can Users Construct and Operate Coordinated Views?&lt;/title&gt;&lt;secondary-title&gt;Intl. Journal of Human-Computer Studies&lt;/secondary-title&gt;&lt;/titles&gt;&lt;periodical&gt;&lt;full-title&gt;Intl. Journal of Human-Computer Studies&lt;/full-title&gt;&lt;/periodical&gt;&lt;pages&gt;715-739&lt;/pages&gt;&lt;volume&gt;53&lt;/volume&gt;&lt;number&gt;5&lt;/number&gt;&lt;dates&gt;&lt;year&gt;2000&lt;/year&gt;&lt;/dates&gt;&lt;urls&gt;&lt;/urls&gt;&lt;/record&gt;&lt;/Cite&gt;&lt;/EndNote&gt;</w:instrText>
      </w:r>
      <w:r w:rsidR="00637EF0">
        <w:rPr>
          <w:rFonts w:cstheme="minorHAnsi"/>
          <w:sz w:val="20"/>
          <w:szCs w:val="20"/>
        </w:rPr>
        <w:fldChar w:fldCharType="separate"/>
      </w:r>
      <w:r w:rsidR="00637EF0">
        <w:rPr>
          <w:rFonts w:cstheme="minorHAnsi"/>
          <w:noProof/>
          <w:sz w:val="20"/>
          <w:szCs w:val="20"/>
        </w:rPr>
        <w:t>(</w:t>
      </w:r>
      <w:hyperlink w:anchor="_ENREF_86" w:tooltip="North, 2000 #34" w:history="1">
        <w:r w:rsidR="00E31D12">
          <w:rPr>
            <w:rFonts w:cstheme="minorHAnsi"/>
            <w:noProof/>
            <w:sz w:val="20"/>
            <w:szCs w:val="20"/>
          </w:rPr>
          <w:t>North 2000</w:t>
        </w:r>
      </w:hyperlink>
      <w:r w:rsidR="00637EF0">
        <w:rPr>
          <w:rFonts w:cstheme="minorHAnsi"/>
          <w:noProof/>
          <w:sz w:val="20"/>
          <w:szCs w:val="20"/>
        </w:rPr>
        <w:t>)</w:t>
      </w:r>
      <w:r w:rsidR="00637EF0">
        <w:rPr>
          <w:rFonts w:cstheme="minorHAnsi"/>
          <w:sz w:val="20"/>
          <w:szCs w:val="20"/>
        </w:rPr>
        <w:fldChar w:fldCharType="end"/>
      </w:r>
      <w:r w:rsidR="00637EF0">
        <w:rPr>
          <w:rFonts w:cstheme="minorHAnsi"/>
          <w:sz w:val="20"/>
          <w:szCs w:val="20"/>
        </w:rPr>
        <w:t xml:space="preserve"> showed that users can construct and operate their own coordinated multi-view layouts. </w:t>
      </w:r>
      <w:r w:rsidRPr="00F74358">
        <w:rPr>
          <w:rFonts w:cstheme="minorHAnsi"/>
          <w:sz w:val="20"/>
          <w:szCs w:val="20"/>
        </w:rPr>
        <w:fldChar w:fldCharType="begin"/>
      </w:r>
      <w:r w:rsidR="00657A55">
        <w:rPr>
          <w:rFonts w:cstheme="minorHAnsi"/>
          <w:sz w:val="20"/>
          <w:szCs w:val="20"/>
        </w:rPr>
        <w:instrText xml:space="preserve"> ADDIN EN.CITE &lt;EndNote&gt;&lt;Cite&gt;&lt;Author&gt;North&lt;/Author&gt;&lt;Year&gt;2001&lt;/Year&gt;&lt;RecNum&gt;39&lt;/RecNum&gt;&lt;DisplayText&gt;(North 2001)&lt;/DisplayText&gt;&lt;record&gt;&lt;rec-number&gt;61&lt;/rec-number&gt;&lt;foreign-keys&gt;&lt;key app="EN" db-id="55svsfsfozz0f0ese0apwzzsxtvefxzwtva0"&gt;61&lt;/key&gt;&lt;/foreign-keys&gt;&lt;ref-type name="Conference Proceedings"&gt;10&lt;/ref-type&gt;&lt;contributors&gt;&lt;authors&gt;&lt;author&gt;North, C.&lt;/author&gt;&lt;/authors&gt;&lt;/contributors&gt;&lt;titles&gt;&lt;title&gt;Multiple Views and Tight Coupling in Visualization: A Language, Taxonomy, and System&lt;/title&gt;&lt;secondary-title&gt;CSREA CISST Workshop of Fundamental Issues in Visualization&lt;/secondary-title&gt;&lt;/titles&gt;&lt;dates&gt;&lt;year&gt;2001&lt;/year&gt;&lt;/dates&gt;&lt;urls&gt;&lt;/urls&gt;&lt;/record&gt;&lt;/Cite&gt;&lt;/EndNote&gt;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85" w:tooltip="North, 2001 #39" w:history="1">
        <w:r w:rsidR="00E31D12" w:rsidRPr="00F74358">
          <w:rPr>
            <w:rFonts w:cstheme="minorHAnsi"/>
            <w:noProof/>
            <w:sz w:val="20"/>
            <w:szCs w:val="20"/>
          </w:rPr>
          <w:t>North 2001</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has also described a taxonomy of tightly-coupled views and experi</w:t>
      </w:r>
      <w:r w:rsidR="00637EF0">
        <w:rPr>
          <w:rFonts w:cstheme="minorHAnsi"/>
          <w:sz w:val="20"/>
          <w:szCs w:val="20"/>
        </w:rPr>
        <w:t>mental evidence supporting user performance</w:t>
      </w:r>
      <w:r w:rsidRPr="00F74358">
        <w:rPr>
          <w:rFonts w:cstheme="minorHAnsi"/>
          <w:sz w:val="20"/>
          <w:szCs w:val="20"/>
        </w:rPr>
        <w:t xml:space="preserve"> advantages</w:t>
      </w:r>
      <w:r w:rsidR="00637EF0">
        <w:rPr>
          <w:rFonts w:cstheme="minorHAnsi"/>
          <w:sz w:val="20"/>
          <w:szCs w:val="20"/>
        </w:rPr>
        <w:t xml:space="preserve"> with multiple coordinated views</w:t>
      </w:r>
      <w:r w:rsidRPr="00F74358">
        <w:rPr>
          <w:rFonts w:cstheme="minorHAnsi"/>
          <w:sz w:val="20"/>
          <w:szCs w:val="20"/>
        </w:rPr>
        <w:t xml:space="preserve"> </w:t>
      </w:r>
      <w:r w:rsidR="00637EF0">
        <w:rPr>
          <w:rFonts w:cstheme="minorHAnsi"/>
          <w:sz w:val="20"/>
          <w:szCs w:val="20"/>
        </w:rPr>
        <w:t xml:space="preserve">such as a </w:t>
      </w:r>
      <w:r w:rsidRPr="00F74358">
        <w:rPr>
          <w:rFonts w:cstheme="minorHAnsi"/>
          <w:sz w:val="20"/>
          <w:szCs w:val="20"/>
        </w:rPr>
        <w:t>significant speed up on overview</w:t>
      </w:r>
      <w:r w:rsidR="00637EF0">
        <w:rPr>
          <w:rFonts w:cstheme="minorHAnsi"/>
          <w:sz w:val="20"/>
          <w:szCs w:val="20"/>
        </w:rPr>
        <w:t xml:space="preserve"> </w:t>
      </w:r>
      <w:r w:rsidRPr="00F74358">
        <w:rPr>
          <w:rFonts w:cstheme="minorHAnsi"/>
          <w:sz w:val="20"/>
          <w:szCs w:val="20"/>
        </w:rPr>
        <w:t>+</w:t>
      </w:r>
      <w:r w:rsidR="00637EF0">
        <w:rPr>
          <w:rFonts w:cstheme="minorHAnsi"/>
          <w:sz w:val="20"/>
          <w:szCs w:val="20"/>
        </w:rPr>
        <w:t xml:space="preserve"> </w:t>
      </w:r>
      <w:r w:rsidRPr="00F74358">
        <w:rPr>
          <w:rFonts w:cstheme="minorHAnsi"/>
          <w:sz w:val="20"/>
          <w:szCs w:val="20"/>
        </w:rPr>
        <w:t>detail tasks. These visualizations are coordinated by simple events such as</w:t>
      </w:r>
      <w:r w:rsidRPr="00F74358">
        <w:rPr>
          <w:rFonts w:cstheme="minorHAnsi"/>
          <w:i/>
          <w:sz w:val="20"/>
          <w:szCs w:val="20"/>
        </w:rPr>
        <w:t xml:space="preserve">: </w:t>
      </w:r>
      <w:r w:rsidR="00220403">
        <w:rPr>
          <w:rFonts w:cstheme="minorHAnsi"/>
          <w:sz w:val="20"/>
          <w:szCs w:val="20"/>
        </w:rPr>
        <w:t>1. Selecting items &lt;</w:t>
      </w:r>
      <w:r w:rsidR="00AD45A8">
        <w:rPr>
          <w:rFonts w:cstheme="minorHAnsi"/>
          <w:sz w:val="20"/>
          <w:szCs w:val="20"/>
        </w:rPr>
        <w:t>-</w:t>
      </w:r>
      <w:r w:rsidR="00220403">
        <w:rPr>
          <w:rFonts w:cstheme="minorHAnsi"/>
          <w:sz w:val="20"/>
          <w:szCs w:val="20"/>
        </w:rPr>
        <w:t xml:space="preserve">-&gt; </w:t>
      </w:r>
      <w:r w:rsidRPr="00F74358">
        <w:rPr>
          <w:rFonts w:cstheme="minorHAnsi"/>
          <w:sz w:val="20"/>
          <w:szCs w:val="20"/>
        </w:rPr>
        <w:t>Selecting i</w:t>
      </w:r>
      <w:r w:rsidR="00220403">
        <w:rPr>
          <w:rFonts w:cstheme="minorHAnsi"/>
          <w:sz w:val="20"/>
          <w:szCs w:val="20"/>
        </w:rPr>
        <w:t>tems, 2. Navigating views &lt;</w:t>
      </w:r>
      <w:r w:rsidR="00AD45A8">
        <w:rPr>
          <w:rFonts w:cstheme="minorHAnsi"/>
          <w:sz w:val="20"/>
          <w:szCs w:val="20"/>
        </w:rPr>
        <w:t>-</w:t>
      </w:r>
      <w:r w:rsidR="00220403">
        <w:rPr>
          <w:rFonts w:cstheme="minorHAnsi"/>
          <w:sz w:val="20"/>
          <w:szCs w:val="20"/>
        </w:rPr>
        <w:t xml:space="preserve">-&gt; </w:t>
      </w:r>
      <w:r w:rsidRPr="00F74358">
        <w:rPr>
          <w:rFonts w:cstheme="minorHAnsi"/>
          <w:sz w:val="20"/>
          <w:szCs w:val="20"/>
        </w:rPr>
        <w:t xml:space="preserve">Navigating </w:t>
      </w:r>
      <w:proofErr w:type="gramStart"/>
      <w:r w:rsidRPr="00F74358">
        <w:rPr>
          <w:rFonts w:cstheme="minorHAnsi"/>
          <w:sz w:val="20"/>
          <w:szCs w:val="20"/>
        </w:rPr>
        <w:t>view</w:t>
      </w:r>
      <w:r w:rsidR="00220403">
        <w:rPr>
          <w:rFonts w:cstheme="minorHAnsi"/>
          <w:sz w:val="20"/>
          <w:szCs w:val="20"/>
        </w:rPr>
        <w:t>s,</w:t>
      </w:r>
      <w:proofErr w:type="gramEnd"/>
      <w:r w:rsidR="00220403">
        <w:rPr>
          <w:rFonts w:cstheme="minorHAnsi"/>
          <w:sz w:val="20"/>
          <w:szCs w:val="20"/>
        </w:rPr>
        <w:t xml:space="preserve"> and 3. Selecting items &lt;</w:t>
      </w:r>
      <w:r w:rsidR="00AD45A8">
        <w:rPr>
          <w:rFonts w:cstheme="minorHAnsi"/>
          <w:sz w:val="20"/>
          <w:szCs w:val="20"/>
        </w:rPr>
        <w:t>-</w:t>
      </w:r>
      <w:r w:rsidR="00220403">
        <w:rPr>
          <w:rFonts w:cstheme="minorHAnsi"/>
          <w:sz w:val="20"/>
          <w:szCs w:val="20"/>
        </w:rPr>
        <w:t xml:space="preserve">-&gt; </w:t>
      </w:r>
      <w:r w:rsidRPr="00F74358">
        <w:rPr>
          <w:rFonts w:cstheme="minorHAnsi"/>
          <w:sz w:val="20"/>
          <w:szCs w:val="20"/>
        </w:rPr>
        <w:t xml:space="preserve">Navigating views, for example. The ‘Visualization Schema’ approach allows users to </w:t>
      </w:r>
      <w:r w:rsidR="00637EF0">
        <w:rPr>
          <w:rFonts w:cstheme="minorHAnsi"/>
          <w:sz w:val="20"/>
          <w:szCs w:val="20"/>
        </w:rPr>
        <w:t>easily and reliably</w:t>
      </w:r>
      <w:r w:rsidRPr="00F74358">
        <w:rPr>
          <w:rFonts w:cstheme="minorHAnsi"/>
          <w:sz w:val="20"/>
          <w:szCs w:val="20"/>
        </w:rPr>
        <w:t xml:space="preserve"> their own coordinated visualizations</w:t>
      </w:r>
      <w:r w:rsidRPr="00F74358">
        <w:rPr>
          <w:rFonts w:cstheme="minorHAnsi"/>
          <w:sz w:val="20"/>
          <w:szCs w:val="20"/>
          <w:vertAlign w:val="superscript"/>
        </w:rPr>
        <w:t xml:space="preserve"> </w:t>
      </w:r>
      <w:r w:rsidRPr="00F74358">
        <w:rPr>
          <w:rFonts w:cstheme="minorHAnsi"/>
          <w:sz w:val="20"/>
          <w:szCs w:val="20"/>
        </w:rPr>
        <w:fldChar w:fldCharType="begin"/>
      </w:r>
      <w:r w:rsidR="00657A55">
        <w:rPr>
          <w:rFonts w:cstheme="minorHAnsi"/>
          <w:sz w:val="20"/>
          <w:szCs w:val="20"/>
        </w:rPr>
        <w:instrText xml:space="preserve"> ADDIN EN.CITE &lt;EndNote&gt;&lt;Cite&gt;&lt;Author&gt;North&lt;/Author&gt;&lt;Year&gt;2002&lt;/Year&gt;&lt;RecNum&gt;40&lt;/RecNum&gt;&lt;DisplayText&gt;(North 2002)&lt;/DisplayText&gt;&lt;record&gt;&lt;rec-number&gt;62&lt;/rec-number&gt;&lt;foreign-keys&gt;&lt;key app="EN" db-id="55svsfsfozz0f0ese0apwzzsxtvefxzwtva0"&gt;62&lt;/key&gt;&lt;/foreign-keys&gt;&lt;ref-type name="Journal Article"&gt;17&lt;/ref-type&gt;&lt;contributors&gt;&lt;authors&gt;&lt;author&gt;North, C., Conklin, N., Idukuri, K., and Saini, V.&lt;/author&gt;&lt;/authors&gt;&lt;/contributors&gt;&lt;titles&gt;&lt;title&gt;Visualization Schemas and a Web-based Architecture for Custom Multiple-View Visualization of Multiple-Table Databases&lt;/title&gt;&lt;secondary-title&gt;Information Visualization,  Palgrave-Macmillan&lt;/secondary-title&gt;&lt;/titles&gt;&lt;periodical&gt;&lt;full-title&gt;Information Visualization,  Palgrave-Macmillan&lt;/full-title&gt;&lt;/periodical&gt;&lt;volume&gt;December&lt;/volume&gt;&lt;dates&gt;&lt;year&gt;2002&lt;/year&gt;&lt;/dates&gt;&lt;urls&gt;&lt;/urls&gt;&lt;/record&gt;&lt;/Cite&gt;&lt;/EndNote&gt;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87" w:tooltip="North, 2002 #40" w:history="1">
        <w:r w:rsidR="00E31D12" w:rsidRPr="00F74358">
          <w:rPr>
            <w:rFonts w:cstheme="minorHAnsi"/>
            <w:noProof/>
            <w:sz w:val="20"/>
            <w:szCs w:val="20"/>
          </w:rPr>
          <w:t>North 2002</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w:t>
      </w:r>
    </w:p>
    <w:p w:rsidR="00F74358" w:rsidRPr="00F74358" w:rsidRDefault="00637EF0" w:rsidP="00637EF0">
      <w:pPr>
        <w:pStyle w:val="BodyText"/>
        <w:tabs>
          <w:tab w:val="left" w:pos="4140"/>
        </w:tabs>
        <w:spacing w:line="240" w:lineRule="auto"/>
        <w:jc w:val="both"/>
        <w:rPr>
          <w:rFonts w:cstheme="minorHAnsi"/>
          <w:sz w:val="20"/>
          <w:szCs w:val="20"/>
        </w:rPr>
      </w:pPr>
      <w:r>
        <w:rPr>
          <w:rFonts w:cstheme="minorHAnsi"/>
          <w:sz w:val="20"/>
          <w:szCs w:val="20"/>
        </w:rPr>
        <w:t>Such simple coordinat</w:t>
      </w:r>
      <w:r w:rsidR="00890DCC">
        <w:rPr>
          <w:rFonts w:cstheme="minorHAnsi"/>
          <w:sz w:val="20"/>
          <w:szCs w:val="20"/>
        </w:rPr>
        <w:t xml:space="preserve">ion events allow multiple views to </w:t>
      </w:r>
      <w:r w:rsidR="00890DCC" w:rsidRPr="00F74358">
        <w:rPr>
          <w:rFonts w:cstheme="minorHAnsi"/>
          <w:sz w:val="20"/>
          <w:szCs w:val="20"/>
        </w:rPr>
        <w:t>be customized and composed in a structured way.</w:t>
      </w:r>
      <w:r w:rsidR="00890DCC">
        <w:rPr>
          <w:rFonts w:cstheme="minorHAnsi"/>
          <w:sz w:val="20"/>
          <w:szCs w:val="20"/>
        </w:rPr>
        <w:t xml:space="preserve"> </w:t>
      </w:r>
      <w:r w:rsidRPr="00F74358">
        <w:rPr>
          <w:rFonts w:cstheme="minorHAnsi"/>
          <w:sz w:val="20"/>
          <w:szCs w:val="20"/>
        </w:rPr>
        <w:fldChar w:fldCharType="begin"/>
      </w:r>
      <w:r w:rsidR="00657A55">
        <w:rPr>
          <w:rFonts w:cstheme="minorHAnsi"/>
          <w:sz w:val="20"/>
          <w:szCs w:val="20"/>
        </w:rPr>
        <w:instrText xml:space="preserve"> ADDIN EN.CITE &lt;EndNote&gt;&lt;Cite&gt;&lt;Author&gt;Roberts&lt;/Author&gt;&lt;Year&gt;1999&lt;/Year&gt;&lt;RecNum&gt;37&lt;/RecNum&gt;&lt;DisplayText&gt;(Roberts 1999)&lt;/DisplayText&gt;&lt;record&gt;&lt;rec-number&gt;63&lt;/rec-number&gt;&lt;foreign-keys&gt;&lt;key app="EN" db-id="55svsfsfozz0f0ese0apwzzsxtvefxzwtva0"&gt;63&lt;/key&gt;&lt;/foreign-keys&gt;&lt;ref-type name="Conference Proceedings"&gt;10&lt;/ref-type&gt;&lt;contributors&gt;&lt;authors&gt;&lt;author&gt;Roberts, Jonathan C.&lt;/author&gt;&lt;/authors&gt;&lt;/contributors&gt;&lt;titles&gt;&lt;title&gt;On Encouraging Coupled Views for Visualization Exploration&lt;/title&gt;&lt;secondary-title&gt;Visual Data Exploration and Analysis VI, Proceedings of SPIE&lt;/secondary-title&gt;&lt;/titles&gt;&lt;pages&gt;14-24&lt;/pages&gt;&lt;volume&gt;3643&lt;/volume&gt;&lt;dates&gt;&lt;year&gt;1999&lt;/year&gt;&lt;pub-dates&gt;&lt;date&gt;January&lt;/date&gt;&lt;/pub-dates&gt;&lt;/dates&gt;&lt;publisher&gt;IS&amp;amp;T and SPIE&lt;/publisher&gt;&lt;urls&gt;&lt;/urls&gt;&lt;/record&gt;&lt;/Cite&gt;&lt;/EndNote&gt;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10" w:tooltip="Roberts, 1999 #37" w:history="1">
        <w:r w:rsidR="00E31D12" w:rsidRPr="00F74358">
          <w:rPr>
            <w:rFonts w:cstheme="minorHAnsi"/>
            <w:noProof/>
            <w:sz w:val="20"/>
            <w:szCs w:val="20"/>
          </w:rPr>
          <w:t>Roberts 1999</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and </w:t>
      </w:r>
      <w:r w:rsidRPr="00F74358">
        <w:rPr>
          <w:rFonts w:cstheme="minorHAnsi"/>
          <w:sz w:val="20"/>
          <w:szCs w:val="20"/>
        </w:rPr>
        <w:fldChar w:fldCharType="begin"/>
      </w:r>
      <w:r w:rsidR="00657A55">
        <w:rPr>
          <w:rFonts w:cstheme="minorHAnsi"/>
          <w:sz w:val="20"/>
          <w:szCs w:val="20"/>
        </w:rPr>
        <w:instrText xml:space="preserve"> ADDIN EN.CITE &lt;EndNote&gt;&lt;Cite&gt;&lt;Author&gt;Boukhelifa&lt;/Author&gt;&lt;Year&gt;2003&lt;/Year&gt;&lt;RecNum&gt;38&lt;/RecNum&gt;&lt;DisplayText&gt;(Boukhelifa 2003)&lt;/DisplayText&gt;&lt;record&gt;&lt;rec-number&gt;64&lt;/rec-number&gt;&lt;foreign-keys&gt;&lt;key app="EN" db-id="55svsfsfozz0f0ese0apwzzsxtvefxzwtva0"&gt;64&lt;/key&gt;&lt;/foreign-keys&gt;&lt;ref-type name="Conference Proceedings"&gt;10&lt;/ref-type&gt;&lt;contributors&gt;&lt;authors&gt;&lt;author&gt;Boukhelifa, Nadia, Roberts, Jonathan C., Rodgers, Peter&lt;/author&gt;&lt;/authors&gt;&lt;secondary-authors&gt;&lt;author&gt;Jonathan Roberts&lt;/author&gt;&lt;/secondary-authors&gt;&lt;/contributors&gt;&lt;titles&gt;&lt;title&gt;A Coordination Model for Exploratory Multi-View Visualization&lt;/title&gt;&lt;secondary-title&gt;International Conference on Coordinated and Multiple Views in Exploratory Visualization (CMV 2003)&lt;/secondary-title&gt;&lt;/titles&gt;&lt;dates&gt;&lt;year&gt;2003&lt;/year&gt;&lt;/dates&gt;&lt;publisher&gt;IEEE&lt;/publisher&gt;&lt;urls&gt;&lt;/urls&gt;&lt;/record&gt;&lt;/Cite&gt;&lt;/EndNote&gt;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14" w:tooltip="Boukhelifa, 2003 #38" w:history="1">
        <w:r w:rsidR="00E31D12" w:rsidRPr="00F74358">
          <w:rPr>
            <w:rFonts w:cstheme="minorHAnsi"/>
            <w:noProof/>
            <w:sz w:val="20"/>
            <w:szCs w:val="20"/>
          </w:rPr>
          <w:t>Boukhelifa 2003</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have described additional models for coordinating multiple views for exploratory visualization including 2D and 3D views. In Roberts’ Waltz system for example, multiform 2D and 3D visualizations of data are displayed and coordinated as users explore sets and subsets of the data.</w:t>
      </w:r>
      <w:r>
        <w:rPr>
          <w:rFonts w:cstheme="minorHAnsi"/>
          <w:sz w:val="20"/>
          <w:szCs w:val="20"/>
        </w:rPr>
        <w:t xml:space="preserve"> </w:t>
      </w:r>
      <w:r w:rsidR="00890DCC">
        <w:rPr>
          <w:rFonts w:cstheme="minorHAnsi"/>
          <w:sz w:val="20"/>
          <w:szCs w:val="20"/>
        </w:rPr>
        <w:t>As we shall see, Virtual Environments can be coordinated with other views and th</w:t>
      </w:r>
      <w:r w:rsidR="00F74358" w:rsidRPr="00F74358">
        <w:rPr>
          <w:rFonts w:cstheme="minorHAnsi"/>
          <w:sz w:val="20"/>
          <w:szCs w:val="20"/>
        </w:rPr>
        <w:t xml:space="preserve">is concept </w:t>
      </w:r>
      <w:r w:rsidR="00890DCC">
        <w:rPr>
          <w:rFonts w:cstheme="minorHAnsi"/>
          <w:sz w:val="20"/>
          <w:szCs w:val="20"/>
        </w:rPr>
        <w:t xml:space="preserve">can be extended </w:t>
      </w:r>
      <w:r w:rsidR="00F74358" w:rsidRPr="00F74358">
        <w:rPr>
          <w:rFonts w:cstheme="minorHAnsi"/>
          <w:sz w:val="20"/>
          <w:szCs w:val="20"/>
        </w:rPr>
        <w:t xml:space="preserve">to </w:t>
      </w:r>
      <w:r w:rsidR="00890DCC">
        <w:rPr>
          <w:rFonts w:cstheme="minorHAnsi"/>
          <w:sz w:val="20"/>
          <w:szCs w:val="20"/>
        </w:rPr>
        <w:t xml:space="preserve">visualizations </w:t>
      </w:r>
      <w:r w:rsidR="00F74358" w:rsidRPr="00F74358">
        <w:rPr>
          <w:rFonts w:cstheme="minorHAnsi"/>
          <w:sz w:val="20"/>
          <w:szCs w:val="20"/>
        </w:rPr>
        <w:t>embedded inside the environment</w:t>
      </w:r>
      <w:r w:rsidR="00890DCC">
        <w:rPr>
          <w:rFonts w:cstheme="minorHAnsi"/>
          <w:sz w:val="20"/>
          <w:szCs w:val="20"/>
        </w:rPr>
        <w:t>.</w:t>
      </w:r>
      <w:r w:rsidR="00F5572A">
        <w:rPr>
          <w:rFonts w:cstheme="minorHAnsi"/>
          <w:sz w:val="20"/>
          <w:szCs w:val="20"/>
        </w:rPr>
        <w:t xml:space="preserve"> </w:t>
      </w:r>
      <w:r w:rsidR="00F5572A" w:rsidRPr="00F5572A">
        <w:rPr>
          <w:rFonts w:eastAsia="Batang" w:cstheme="minorHAnsi"/>
          <w:sz w:val="20"/>
          <w:szCs w:val="20"/>
        </w:rPr>
        <w:fldChar w:fldCharType="begin"/>
      </w:r>
      <w:r w:rsidR="00657A55">
        <w:rPr>
          <w:rFonts w:eastAsia="Batang" w:cstheme="minorHAnsi"/>
          <w:sz w:val="20"/>
          <w:szCs w:val="20"/>
        </w:rPr>
        <w:instrText xml:space="preserve"> ADDIN EN.CITE &lt;EndNote&gt;&lt;Cite&gt;&lt;Author&gt;Hochheiser&lt;/Author&gt;&lt;Year&gt;2004&lt;/Year&gt;&lt;RecNum&gt;170&lt;/RecNum&gt;&lt;DisplayText&gt;(Hochheiser 2004)&lt;/DisplayText&gt;&lt;record&gt;&lt;rec-number&gt;65&lt;/rec-number&gt;&lt;foreign-keys&gt;&lt;key app="EN" db-id="55svsfsfozz0f0ese0apwzzsxtvefxzwtva0"&gt;65&lt;/key&gt;&lt;/foreign-keys&gt;&lt;ref-type name="Journal Article"&gt;17&lt;/ref-type&gt;&lt;contributors&gt;&lt;authors&gt;&lt;author&gt;Hochheiser, H., Shneiderman, B.&lt;/author&gt;&lt;/authors&gt;&lt;/contributors&gt;&lt;titles&gt;&lt;title&gt;Dynamic Query Tools for Time Series Data Sets, Timebox Widgets for Interactive Exploration&lt;/title&gt;&lt;secondary-title&gt;Information Visualization,  Palgrave-Macmillan&lt;/secondary-title&gt;&lt;/titles&gt;&lt;periodical&gt;&lt;full-title&gt;Information Visualization,  Palgrave-Macmillan&lt;/full-title&gt;&lt;/periodical&gt;&lt;pages&gt;1-18&lt;/pages&gt;&lt;volume&gt;3&lt;/volume&gt;&lt;number&gt;1&lt;/number&gt;&lt;dates&gt;&lt;year&gt;2004&lt;/year&gt;&lt;pub-dates&gt;&lt;date&gt;March &lt;/date&gt;&lt;/pub-dates&gt;&lt;/dates&gt;&lt;urls&gt;&lt;/urls&gt;&lt;/record&gt;&lt;/Cite&gt;&lt;/EndNote&gt;</w:instrText>
      </w:r>
      <w:r w:rsidR="00F5572A" w:rsidRPr="00F5572A">
        <w:rPr>
          <w:rFonts w:eastAsia="Batang" w:cstheme="minorHAnsi"/>
          <w:sz w:val="20"/>
          <w:szCs w:val="20"/>
        </w:rPr>
        <w:fldChar w:fldCharType="separate"/>
      </w:r>
      <w:r w:rsidR="00F5572A" w:rsidRPr="00F5572A">
        <w:rPr>
          <w:rFonts w:eastAsia="Batang" w:cstheme="minorHAnsi"/>
          <w:noProof/>
          <w:sz w:val="20"/>
          <w:szCs w:val="20"/>
        </w:rPr>
        <w:t>(</w:t>
      </w:r>
      <w:hyperlink w:anchor="_ENREF_59" w:tooltip="Hochheiser, 2004 #170" w:history="1">
        <w:r w:rsidR="00E31D12" w:rsidRPr="00F5572A">
          <w:rPr>
            <w:rFonts w:eastAsia="Batang" w:cstheme="minorHAnsi"/>
            <w:noProof/>
            <w:sz w:val="20"/>
            <w:szCs w:val="20"/>
          </w:rPr>
          <w:t>Hochheiser 2004</w:t>
        </w:r>
      </w:hyperlink>
      <w:r w:rsidR="00F5572A" w:rsidRPr="00F5572A">
        <w:rPr>
          <w:rFonts w:eastAsia="Batang" w:cstheme="minorHAnsi"/>
          <w:noProof/>
          <w:sz w:val="20"/>
          <w:szCs w:val="20"/>
        </w:rPr>
        <w:t>)</w:t>
      </w:r>
      <w:r w:rsidR="00F5572A" w:rsidRPr="00F5572A">
        <w:rPr>
          <w:rFonts w:eastAsia="Batang" w:cstheme="minorHAnsi"/>
          <w:sz w:val="20"/>
          <w:szCs w:val="20"/>
        </w:rPr>
        <w:fldChar w:fldCharType="end"/>
      </w:r>
      <w:r w:rsidR="00F5572A" w:rsidRPr="00F5572A">
        <w:rPr>
          <w:rFonts w:eastAsia="Batang" w:cstheme="minorHAnsi"/>
          <w:sz w:val="20"/>
          <w:szCs w:val="20"/>
        </w:rPr>
        <w:t xml:space="preserve"> developed and tested ‘</w:t>
      </w:r>
      <w:proofErr w:type="spellStart"/>
      <w:r w:rsidR="00F5572A" w:rsidRPr="00F5572A">
        <w:rPr>
          <w:rFonts w:eastAsia="Batang" w:cstheme="minorHAnsi"/>
          <w:sz w:val="20"/>
          <w:szCs w:val="20"/>
        </w:rPr>
        <w:t>Timesearcher</w:t>
      </w:r>
      <w:proofErr w:type="spellEnd"/>
      <w:r w:rsidR="00F5572A" w:rsidRPr="00F5572A">
        <w:rPr>
          <w:rFonts w:eastAsia="Batang" w:cstheme="minorHAnsi"/>
          <w:sz w:val="20"/>
          <w:szCs w:val="20"/>
        </w:rPr>
        <w:t xml:space="preserve">’, an interactive visualization tool that allows analysts to </w:t>
      </w:r>
      <w:r w:rsidR="00F5572A" w:rsidRPr="00F5572A">
        <w:rPr>
          <w:rFonts w:cstheme="minorHAnsi"/>
          <w:sz w:val="20"/>
          <w:szCs w:val="20"/>
        </w:rPr>
        <w:t>examine abstract time-series data, such as stock market or census data, with advanced queries and filters.</w:t>
      </w:r>
    </w:p>
    <w:p w:rsidR="00A05F68" w:rsidRPr="00C747E1" w:rsidRDefault="004F275E" w:rsidP="009C7ED8">
      <w:pPr>
        <w:pStyle w:val="Heading2"/>
        <w:spacing w:line="240" w:lineRule="auto"/>
      </w:pPr>
      <w:r>
        <w:t>Virtual Environments</w:t>
      </w:r>
      <w:r w:rsidR="00F74358" w:rsidRPr="00C747E1">
        <w:rPr>
          <w:rStyle w:val="CommentReference"/>
          <w:sz w:val="26"/>
          <w:szCs w:val="26"/>
        </w:rPr>
        <w:commentReference w:id="18"/>
      </w:r>
    </w:p>
    <w:p w:rsidR="000A497F" w:rsidRDefault="00F74358" w:rsidP="009C7ED8">
      <w:pPr>
        <w:pStyle w:val="BodyText3"/>
        <w:autoSpaceDE/>
        <w:autoSpaceDN/>
        <w:adjustRightInd/>
        <w:spacing w:after="120"/>
        <w:jc w:val="both"/>
        <w:rPr>
          <w:rFonts w:asciiTheme="minorHAnsi" w:hAnsiTheme="minorHAnsi" w:cstheme="minorHAnsi"/>
          <w:lang w:val="en"/>
        </w:rPr>
      </w:pPr>
      <w:r w:rsidRPr="00F74358">
        <w:rPr>
          <w:rFonts w:asciiTheme="minorHAnsi" w:hAnsiTheme="minorHAnsi" w:cstheme="minorHAnsi"/>
          <w:szCs w:val="20"/>
        </w:rPr>
        <w:t>A virtual environment (VE) is a synthetic, three or four-dimensional world rendered in real time in response to user input. The first three dimensions are spatial and typically described in Euclidean coordinates x, y, and z. The fourth dimension is time; objects in the VE may change properties over time for example animating position</w:t>
      </w:r>
      <w:r w:rsidR="00333477">
        <w:rPr>
          <w:rFonts w:asciiTheme="minorHAnsi" w:hAnsiTheme="minorHAnsi" w:cstheme="minorHAnsi"/>
          <w:szCs w:val="20"/>
        </w:rPr>
        <w:t>,</w:t>
      </w:r>
      <w:r w:rsidRPr="00F74358">
        <w:rPr>
          <w:rFonts w:asciiTheme="minorHAnsi" w:hAnsiTheme="minorHAnsi" w:cstheme="minorHAnsi"/>
          <w:szCs w:val="20"/>
        </w:rPr>
        <w:t xml:space="preserve"> size </w:t>
      </w:r>
      <w:r w:rsidR="00333477">
        <w:rPr>
          <w:rFonts w:asciiTheme="minorHAnsi" w:hAnsiTheme="minorHAnsi" w:cstheme="minorHAnsi"/>
          <w:szCs w:val="20"/>
        </w:rPr>
        <w:t xml:space="preserve">or color </w:t>
      </w:r>
      <w:r w:rsidRPr="00F74358">
        <w:rPr>
          <w:rFonts w:asciiTheme="minorHAnsi" w:hAnsiTheme="minorHAnsi" w:cstheme="minorHAnsi"/>
          <w:szCs w:val="20"/>
        </w:rPr>
        <w:t xml:space="preserve">according to some clock or timeline. </w:t>
      </w:r>
      <w:r w:rsidR="00276D19">
        <w:rPr>
          <w:rFonts w:asciiTheme="minorHAnsi" w:hAnsiTheme="minorHAnsi" w:cstheme="minorHAnsi"/>
          <w:szCs w:val="20"/>
        </w:rPr>
        <w:t xml:space="preserve">The data structure used to represent a virtual environment is called a </w:t>
      </w:r>
      <w:r w:rsidR="00276D19" w:rsidRPr="0040066A">
        <w:rPr>
          <w:rFonts w:asciiTheme="minorHAnsi" w:hAnsiTheme="minorHAnsi" w:cstheme="minorHAnsi"/>
          <w:b/>
          <w:i/>
          <w:szCs w:val="20"/>
        </w:rPr>
        <w:t>scene graph</w:t>
      </w:r>
      <w:r w:rsidR="00276D19">
        <w:rPr>
          <w:rFonts w:asciiTheme="minorHAnsi" w:hAnsiTheme="minorHAnsi" w:cstheme="minorHAnsi"/>
          <w:szCs w:val="20"/>
        </w:rPr>
        <w:t xml:space="preserve"> and consists of two parts</w:t>
      </w:r>
      <w:r w:rsidR="00276D19" w:rsidRPr="005E45BC">
        <w:rPr>
          <w:rFonts w:asciiTheme="minorHAnsi" w:hAnsiTheme="minorHAnsi" w:cstheme="minorHAnsi"/>
          <w:szCs w:val="20"/>
        </w:rPr>
        <w:t xml:space="preserve">: </w:t>
      </w:r>
      <w:proofErr w:type="spellStart"/>
      <w:r w:rsidR="00276D19" w:rsidRPr="005E45BC">
        <w:rPr>
          <w:rFonts w:asciiTheme="minorHAnsi" w:hAnsiTheme="minorHAnsi" w:cstheme="minorHAnsi"/>
          <w:szCs w:val="20"/>
        </w:rPr>
        <w:t>t</w:t>
      </w:r>
      <w:r w:rsidR="00276D19" w:rsidRPr="005E45BC">
        <w:rPr>
          <w:rFonts w:asciiTheme="minorHAnsi" w:hAnsiTheme="minorHAnsi" w:cstheme="minorHAnsi"/>
          <w:lang w:val="en"/>
        </w:rPr>
        <w:t>he</w:t>
      </w:r>
      <w:proofErr w:type="spellEnd"/>
      <w:r w:rsidR="00276D19" w:rsidRPr="005E45BC">
        <w:rPr>
          <w:rFonts w:asciiTheme="minorHAnsi" w:hAnsiTheme="minorHAnsi" w:cstheme="minorHAnsi"/>
          <w:lang w:val="en"/>
        </w:rPr>
        <w:t xml:space="preserve"> </w:t>
      </w:r>
      <w:r w:rsidR="00276D19" w:rsidRPr="005E45BC">
        <w:rPr>
          <w:rFonts w:asciiTheme="minorHAnsi" w:hAnsiTheme="minorHAnsi" w:cstheme="minorHAnsi"/>
          <w:i/>
          <w:iCs/>
          <w:lang w:val="en"/>
        </w:rPr>
        <w:t>transformation hierarchy</w:t>
      </w:r>
      <w:r w:rsidR="00276D19" w:rsidRPr="005E45BC">
        <w:rPr>
          <w:rFonts w:asciiTheme="minorHAnsi" w:hAnsiTheme="minorHAnsi" w:cstheme="minorHAnsi"/>
          <w:lang w:val="en"/>
        </w:rPr>
        <w:t xml:space="preserve">, which describes the spatial relationship of objects and groups, and the </w:t>
      </w:r>
      <w:r w:rsidR="00276D19" w:rsidRPr="005E45BC">
        <w:rPr>
          <w:rFonts w:asciiTheme="minorHAnsi" w:hAnsiTheme="minorHAnsi" w:cstheme="minorHAnsi"/>
          <w:i/>
          <w:iCs/>
          <w:lang w:val="en"/>
        </w:rPr>
        <w:t>behavior graph</w:t>
      </w:r>
      <w:r w:rsidR="00276D19" w:rsidRPr="005E45BC">
        <w:rPr>
          <w:rFonts w:asciiTheme="minorHAnsi" w:hAnsiTheme="minorHAnsi" w:cstheme="minorHAnsi"/>
          <w:lang w:val="en"/>
        </w:rPr>
        <w:t>, which describes the flow of events (connections) between nodes during runtime.</w:t>
      </w:r>
      <w:r w:rsidR="005E45BC">
        <w:rPr>
          <w:rFonts w:asciiTheme="minorHAnsi" w:hAnsiTheme="minorHAnsi" w:cstheme="minorHAnsi"/>
          <w:lang w:val="en"/>
        </w:rPr>
        <w:t xml:space="preserve"> </w:t>
      </w:r>
      <w:r w:rsidR="0022679B">
        <w:rPr>
          <w:rFonts w:asciiTheme="minorHAnsi" w:hAnsiTheme="minorHAnsi" w:cstheme="minorHAnsi"/>
          <w:lang w:val="en"/>
        </w:rPr>
        <w:t xml:space="preserve"> At each time-step, the scene graph is traversed for rendering. </w:t>
      </w:r>
      <w:r w:rsidR="000A497F">
        <w:rPr>
          <w:rFonts w:asciiTheme="minorHAnsi" w:hAnsiTheme="minorHAnsi" w:cstheme="minorHAnsi"/>
          <w:lang w:val="en"/>
        </w:rPr>
        <w:t xml:space="preserve">The organization and semantics of a particular scene graph can have a direct effect on </w:t>
      </w:r>
      <w:r w:rsidR="00F53F8E">
        <w:rPr>
          <w:rFonts w:asciiTheme="minorHAnsi" w:hAnsiTheme="minorHAnsi" w:cstheme="minorHAnsi"/>
          <w:lang w:val="en"/>
        </w:rPr>
        <w:t>what is visible (rendered), what is interactive and how application logic is structured</w:t>
      </w:r>
      <w:r w:rsidR="000A497F">
        <w:rPr>
          <w:rFonts w:asciiTheme="minorHAnsi" w:hAnsiTheme="minorHAnsi" w:cstheme="minorHAnsi"/>
          <w:lang w:val="en"/>
        </w:rPr>
        <w:t xml:space="preserve">. For example, the application of lighting equations to </w:t>
      </w:r>
      <w:r w:rsidR="00333477">
        <w:rPr>
          <w:rFonts w:asciiTheme="minorHAnsi" w:hAnsiTheme="minorHAnsi" w:cstheme="minorHAnsi"/>
          <w:lang w:val="en"/>
        </w:rPr>
        <w:t xml:space="preserve">geometric </w:t>
      </w:r>
      <w:r w:rsidR="000A497F">
        <w:rPr>
          <w:rFonts w:asciiTheme="minorHAnsi" w:hAnsiTheme="minorHAnsi" w:cstheme="minorHAnsi"/>
          <w:lang w:val="en"/>
        </w:rPr>
        <w:t>shapes</w:t>
      </w:r>
      <w:r w:rsidR="00333477">
        <w:rPr>
          <w:rFonts w:asciiTheme="minorHAnsi" w:hAnsiTheme="minorHAnsi" w:cstheme="minorHAnsi"/>
          <w:lang w:val="en"/>
        </w:rPr>
        <w:t xml:space="preserve"> in the scene is often scoped to only effect siblings and their children in the scene graph; similarly pointing and drag sensors are </w:t>
      </w:r>
      <w:r w:rsidR="00333477">
        <w:rPr>
          <w:rFonts w:asciiTheme="minorHAnsi" w:hAnsiTheme="minorHAnsi" w:cstheme="minorHAnsi"/>
          <w:lang w:val="en"/>
        </w:rPr>
        <w:lastRenderedPageBreak/>
        <w:t>active over siblings and their children.</w:t>
      </w:r>
      <w:r w:rsidR="00333477" w:rsidRPr="00333477">
        <w:rPr>
          <w:rFonts w:asciiTheme="minorHAnsi" w:hAnsiTheme="minorHAnsi" w:cstheme="minorHAnsi"/>
          <w:lang w:val="en"/>
        </w:rPr>
        <w:t xml:space="preserve"> </w:t>
      </w:r>
      <w:r w:rsidR="00333477">
        <w:rPr>
          <w:rFonts w:asciiTheme="minorHAnsi" w:hAnsiTheme="minorHAnsi" w:cstheme="minorHAnsi"/>
          <w:lang w:val="en"/>
        </w:rPr>
        <w:t>Many flavors of scene graphs and their application programming interfaces (APIs) have come and gone over the years.</w:t>
      </w:r>
    </w:p>
    <w:p w:rsidR="0049756A" w:rsidRPr="004172EF" w:rsidRDefault="0049756A" w:rsidP="009C7ED8">
      <w:pPr>
        <w:pStyle w:val="BodyText3"/>
        <w:autoSpaceDE/>
        <w:autoSpaceDN/>
        <w:adjustRightInd/>
        <w:spacing w:after="120"/>
        <w:jc w:val="both"/>
        <w:rPr>
          <w:rFonts w:asciiTheme="minorHAnsi" w:hAnsiTheme="minorHAnsi" w:cstheme="minorHAnsi"/>
          <w:b/>
          <w:lang w:val="en"/>
        </w:rPr>
      </w:pPr>
      <w:r w:rsidRPr="004172EF">
        <w:rPr>
          <w:rFonts w:asciiTheme="minorHAnsi" w:hAnsiTheme="minorHAnsi" w:cstheme="minorHAnsi"/>
          <w:b/>
          <w:noProof/>
        </w:rPr>
        <w:drawing>
          <wp:inline distT="0" distB="0" distL="0" distR="0" wp14:anchorId="7B635C35" wp14:editId="2DD552BE">
            <wp:extent cx="3034145" cy="189634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4145" cy="1896341"/>
                    </a:xfrm>
                    <a:prstGeom prst="rect">
                      <a:avLst/>
                    </a:prstGeom>
                    <a:noFill/>
                    <a:ln>
                      <a:noFill/>
                    </a:ln>
                    <a:effectLst/>
                    <a:extLst/>
                  </pic:spPr>
                </pic:pic>
              </a:graphicData>
            </a:graphic>
          </wp:inline>
        </w:drawing>
      </w:r>
    </w:p>
    <w:p w:rsidR="0049756A" w:rsidRPr="004172EF" w:rsidRDefault="004172EF" w:rsidP="009C7ED8">
      <w:pPr>
        <w:pStyle w:val="BodyText3"/>
        <w:autoSpaceDE/>
        <w:autoSpaceDN/>
        <w:adjustRightInd/>
        <w:spacing w:after="120"/>
        <w:jc w:val="both"/>
        <w:rPr>
          <w:rFonts w:asciiTheme="minorHAnsi" w:hAnsiTheme="minorHAnsi" w:cstheme="minorHAnsi"/>
          <w:b/>
          <w:lang w:val="en"/>
        </w:rPr>
      </w:pPr>
      <w:r w:rsidRPr="004172EF">
        <w:rPr>
          <w:rFonts w:asciiTheme="majorHAnsi" w:eastAsia="Batang" w:hAnsiTheme="majorHAnsi" w:cstheme="majorHAnsi"/>
          <w:b/>
          <w:i/>
          <w:szCs w:val="20"/>
        </w:rPr>
        <w:t xml:space="preserve">Figure </w:t>
      </w:r>
      <w:r w:rsidR="00162458">
        <w:rPr>
          <w:rFonts w:asciiTheme="majorHAnsi" w:eastAsia="Batang" w:hAnsiTheme="majorHAnsi" w:cstheme="majorHAnsi"/>
          <w:b/>
          <w:i/>
          <w:szCs w:val="20"/>
        </w:rPr>
        <w:t>8</w:t>
      </w:r>
      <w:r w:rsidRPr="004172EF">
        <w:rPr>
          <w:rFonts w:asciiTheme="majorHAnsi" w:eastAsia="Batang" w:hAnsiTheme="majorHAnsi" w:cstheme="majorHAnsi"/>
          <w:b/>
          <w:i/>
          <w:szCs w:val="20"/>
        </w:rPr>
        <w:t>:</w:t>
      </w:r>
      <w:r>
        <w:rPr>
          <w:rFonts w:asciiTheme="majorHAnsi" w:eastAsia="Batang" w:hAnsiTheme="majorHAnsi" w:cstheme="majorHAnsi"/>
          <w:b/>
          <w:i/>
          <w:szCs w:val="20"/>
        </w:rPr>
        <w:t xml:space="preserve"> An architect’s model of the Virginia Tech Center for the </w:t>
      </w:r>
      <w:proofErr w:type="gramStart"/>
      <w:r>
        <w:rPr>
          <w:rFonts w:asciiTheme="majorHAnsi" w:eastAsia="Batang" w:hAnsiTheme="majorHAnsi" w:cstheme="majorHAnsi"/>
          <w:b/>
          <w:i/>
          <w:szCs w:val="20"/>
        </w:rPr>
        <w:t>Arts,</w:t>
      </w:r>
      <w:proofErr w:type="gramEnd"/>
      <w:r>
        <w:rPr>
          <w:rFonts w:asciiTheme="majorHAnsi" w:eastAsia="Batang" w:hAnsiTheme="majorHAnsi" w:cstheme="majorHAnsi"/>
          <w:b/>
          <w:i/>
          <w:szCs w:val="20"/>
        </w:rPr>
        <w:t xml:space="preserve"> processed to X3D and published as persistent multi-user world; Image: Nicholas Polys, Dane Webster (2011).</w:t>
      </w:r>
    </w:p>
    <w:p w:rsidR="00333477" w:rsidRDefault="005E45BC" w:rsidP="009C7ED8">
      <w:pPr>
        <w:pStyle w:val="BodyText3"/>
        <w:autoSpaceDE/>
        <w:autoSpaceDN/>
        <w:adjustRightInd/>
        <w:spacing w:after="120"/>
        <w:jc w:val="both"/>
        <w:rPr>
          <w:rFonts w:asciiTheme="minorHAnsi" w:hAnsiTheme="minorHAnsi" w:cstheme="minorHAnsi"/>
          <w:szCs w:val="20"/>
        </w:rPr>
      </w:pPr>
      <w:r>
        <w:rPr>
          <w:rFonts w:asciiTheme="minorHAnsi" w:hAnsiTheme="minorHAnsi" w:cstheme="minorHAnsi"/>
          <w:lang w:val="en"/>
        </w:rPr>
        <w:t>Most notable for their durability, portability and inter-operability are the ISO</w:t>
      </w:r>
      <w:r w:rsidR="00D464D2">
        <w:rPr>
          <w:rFonts w:asciiTheme="minorHAnsi" w:hAnsiTheme="minorHAnsi" w:cstheme="minorHAnsi"/>
          <w:lang w:val="en"/>
        </w:rPr>
        <w:t>/IEC</w:t>
      </w:r>
      <w:r>
        <w:rPr>
          <w:rFonts w:asciiTheme="minorHAnsi" w:hAnsiTheme="minorHAnsi" w:cstheme="minorHAnsi"/>
          <w:lang w:val="en"/>
        </w:rPr>
        <w:t xml:space="preserve"> standards of Virtual Reality Modeling Language (VRML)</w:t>
      </w:r>
      <w:r w:rsidR="00D464D2">
        <w:rPr>
          <w:rFonts w:asciiTheme="minorHAnsi" w:hAnsiTheme="minorHAnsi" w:cstheme="minorHAnsi"/>
          <w:lang w:val="en"/>
        </w:rPr>
        <w:fldChar w:fldCharType="begin"/>
      </w:r>
      <w:r w:rsidR="00657A55">
        <w:rPr>
          <w:rFonts w:asciiTheme="minorHAnsi" w:hAnsiTheme="minorHAnsi" w:cstheme="minorHAnsi"/>
          <w:lang w:val="en"/>
        </w:rPr>
        <w:instrText xml:space="preserve"> ADDIN EN.CITE &lt;EndNote&gt;&lt;Cite&gt;&lt;Author&gt;Web3D&lt;/Author&gt;&lt;Year&gt;1997&lt;/Year&gt;&lt;RecNum&gt;238&lt;/RecNum&gt;&lt;DisplayText&gt;(Web3D 1997)&lt;/DisplayText&gt;&lt;record&gt;&lt;rec-number&gt;66&lt;/rec-number&gt;&lt;foreign-keys&gt;&lt;key app="EN" db-id="55svsfsfozz0f0ese0apwzzsxtvefxzwtva0"&gt;66&lt;/key&gt;&lt;/foreign-keys&gt;&lt;ref-type name="Standard"&gt;58&lt;/ref-type&gt;&lt;contributors&gt;&lt;authors&gt;&lt;author&gt;Web3D, Consortium&lt;/author&gt;&lt;/authors&gt;&lt;/contributors&gt;&lt;titles&gt;&lt;title&gt;Virtual Reality Modeling Language (VRML) and External Authoring Interface (EAI)&lt;/title&gt;&lt;secondary-title&gt;14772-1 &amp;amp; 14772-2&lt;/secondary-title&gt;&lt;/titles&gt;&lt;dates&gt;&lt;year&gt;1997&lt;/year&gt;&lt;/dates&gt;&lt;publisher&gt;ISO/IEC&lt;/publisher&gt;&lt;urls&gt;&lt;/urls&gt;&lt;/record&gt;&lt;/Cite&gt;&lt;/EndNote&gt;</w:instrText>
      </w:r>
      <w:r w:rsidR="00D464D2">
        <w:rPr>
          <w:rFonts w:asciiTheme="minorHAnsi" w:hAnsiTheme="minorHAnsi" w:cstheme="minorHAnsi"/>
          <w:lang w:val="en"/>
        </w:rPr>
        <w:fldChar w:fldCharType="separate"/>
      </w:r>
      <w:r w:rsidR="00D464D2">
        <w:rPr>
          <w:rFonts w:asciiTheme="minorHAnsi" w:hAnsiTheme="minorHAnsi" w:cstheme="minorHAnsi"/>
          <w:noProof/>
          <w:lang w:val="en"/>
        </w:rPr>
        <w:t>(</w:t>
      </w:r>
      <w:hyperlink w:anchor="_ENREF_141" w:tooltip="Web3D, 1997 #238" w:history="1">
        <w:r w:rsidR="00E31D12">
          <w:rPr>
            <w:rFonts w:asciiTheme="minorHAnsi" w:hAnsiTheme="minorHAnsi" w:cstheme="minorHAnsi"/>
            <w:noProof/>
            <w:lang w:val="en"/>
          </w:rPr>
          <w:t>Web3D 1997</w:t>
        </w:r>
      </w:hyperlink>
      <w:r w:rsidR="00D464D2">
        <w:rPr>
          <w:rFonts w:asciiTheme="minorHAnsi" w:hAnsiTheme="minorHAnsi" w:cstheme="minorHAnsi"/>
          <w:noProof/>
          <w:lang w:val="en"/>
        </w:rPr>
        <w:t>)</w:t>
      </w:r>
      <w:r w:rsidR="00D464D2">
        <w:rPr>
          <w:rFonts w:asciiTheme="minorHAnsi" w:hAnsiTheme="minorHAnsi" w:cstheme="minorHAnsi"/>
          <w:lang w:val="en"/>
        </w:rPr>
        <w:fldChar w:fldCharType="end"/>
      </w:r>
      <w:r>
        <w:rPr>
          <w:rFonts w:asciiTheme="minorHAnsi" w:hAnsiTheme="minorHAnsi" w:cstheme="minorHAnsi"/>
          <w:lang w:val="en"/>
        </w:rPr>
        <w:t xml:space="preserve"> and Extensible 3D (X3D)</w:t>
      </w:r>
      <w:r w:rsidR="00D464D2">
        <w:rPr>
          <w:rFonts w:asciiTheme="minorHAnsi" w:hAnsiTheme="minorHAnsi" w:cstheme="minorHAnsi"/>
          <w:lang w:val="en"/>
        </w:rPr>
        <w:t xml:space="preserve"> </w:t>
      </w:r>
      <w:r w:rsidR="00D464D2">
        <w:rPr>
          <w:rFonts w:asciiTheme="minorHAnsi" w:hAnsiTheme="minorHAnsi" w:cstheme="minorHAnsi"/>
          <w:lang w:val="en"/>
        </w:rPr>
        <w:fldChar w:fldCharType="begin"/>
      </w:r>
      <w:r w:rsidR="00657A55">
        <w:rPr>
          <w:rFonts w:asciiTheme="minorHAnsi" w:hAnsiTheme="minorHAnsi" w:cstheme="minorHAnsi"/>
          <w:lang w:val="en"/>
        </w:rPr>
        <w:instrText xml:space="preserve"> ADDIN EN.CITE &lt;EndNote&gt;&lt;Cite&gt;&lt;Author&gt;Web3D&lt;/Author&gt;&lt;Year&gt;2012&lt;/Year&gt;&lt;RecNum&gt;236&lt;/RecNum&gt;&lt;DisplayText&gt;(Web3D 2012)&lt;/DisplayText&gt;&lt;record&gt;&lt;rec-number&gt;48&lt;/rec-number&gt;&lt;foreign-keys&gt;&lt;key app="EN" db-id="55svsfsfozz0f0ese0apwzzsxtvefxzwtva0"&gt;48&lt;/key&gt;&lt;/foreign-keys&gt;&lt;ref-type name="Standard"&gt;58&lt;/ref-type&gt;&lt;contributors&gt;&lt;authors&gt;&lt;author&gt;Web3D, Consortium&lt;/author&gt;&lt;/authors&gt;&lt;/contributors&gt;&lt;titles&gt;&lt;title&gt;Extensible 3D Graphics (X3D) Version 3.3&lt;/title&gt;&lt;secondary-title&gt;19775-1&lt;/secondary-title&gt;&lt;/titles&gt;&lt;dates&gt;&lt;year&gt;2012&lt;/year&gt;&lt;/dates&gt;&lt;publisher&gt;ISO/IEC&lt;/publisher&gt;&lt;urls&gt;&lt;/urls&gt;&lt;/record&gt;&lt;/Cite&gt;&lt;/EndNote&gt;</w:instrText>
      </w:r>
      <w:r w:rsidR="00D464D2">
        <w:rPr>
          <w:rFonts w:asciiTheme="minorHAnsi" w:hAnsiTheme="minorHAnsi" w:cstheme="minorHAnsi"/>
          <w:lang w:val="en"/>
        </w:rPr>
        <w:fldChar w:fldCharType="separate"/>
      </w:r>
      <w:r w:rsidR="00D464D2">
        <w:rPr>
          <w:rFonts w:asciiTheme="minorHAnsi" w:hAnsiTheme="minorHAnsi" w:cstheme="minorHAnsi"/>
          <w:noProof/>
          <w:lang w:val="en"/>
        </w:rPr>
        <w:t>(</w:t>
      </w:r>
      <w:hyperlink w:anchor="_ENREF_142" w:tooltip="Web3D, 2012 #236" w:history="1">
        <w:r w:rsidR="00E31D12">
          <w:rPr>
            <w:rFonts w:asciiTheme="minorHAnsi" w:hAnsiTheme="minorHAnsi" w:cstheme="minorHAnsi"/>
            <w:noProof/>
            <w:lang w:val="en"/>
          </w:rPr>
          <w:t>Web3D 2012</w:t>
        </w:r>
      </w:hyperlink>
      <w:r w:rsidR="00D464D2">
        <w:rPr>
          <w:rFonts w:asciiTheme="minorHAnsi" w:hAnsiTheme="minorHAnsi" w:cstheme="minorHAnsi"/>
          <w:noProof/>
          <w:lang w:val="en"/>
        </w:rPr>
        <w:t>)</w:t>
      </w:r>
      <w:r w:rsidR="00D464D2">
        <w:rPr>
          <w:rFonts w:asciiTheme="minorHAnsi" w:hAnsiTheme="minorHAnsi" w:cstheme="minorHAnsi"/>
          <w:lang w:val="en"/>
        </w:rPr>
        <w:fldChar w:fldCharType="end"/>
      </w:r>
      <w:r>
        <w:rPr>
          <w:rFonts w:asciiTheme="minorHAnsi" w:hAnsiTheme="minorHAnsi" w:cstheme="minorHAnsi"/>
          <w:lang w:val="en"/>
        </w:rPr>
        <w:t xml:space="preserve">. </w:t>
      </w:r>
      <w:r w:rsidR="00D225CC">
        <w:rPr>
          <w:rFonts w:asciiTheme="minorHAnsi" w:hAnsiTheme="minorHAnsi" w:cstheme="minorHAnsi"/>
          <w:lang w:val="en"/>
        </w:rPr>
        <w:t>These scene gr</w:t>
      </w:r>
      <w:r w:rsidR="005C091E">
        <w:rPr>
          <w:rFonts w:asciiTheme="minorHAnsi" w:hAnsiTheme="minorHAnsi" w:cstheme="minorHAnsi"/>
          <w:lang w:val="en"/>
        </w:rPr>
        <w:t>aphs are web-aware and platform-</w:t>
      </w:r>
      <w:r w:rsidR="00D225CC">
        <w:rPr>
          <w:rFonts w:asciiTheme="minorHAnsi" w:hAnsiTheme="minorHAnsi" w:cstheme="minorHAnsi"/>
          <w:lang w:val="en"/>
        </w:rPr>
        <w:t>agnos</w:t>
      </w:r>
      <w:r w:rsidR="005C091E">
        <w:rPr>
          <w:rFonts w:asciiTheme="minorHAnsi" w:hAnsiTheme="minorHAnsi" w:cstheme="minorHAnsi"/>
          <w:lang w:val="en"/>
        </w:rPr>
        <w:t xml:space="preserve">tic and have been used </w:t>
      </w:r>
      <w:proofErr w:type="gramStart"/>
      <w:r w:rsidR="005C091E">
        <w:rPr>
          <w:rFonts w:asciiTheme="minorHAnsi" w:hAnsiTheme="minorHAnsi" w:cstheme="minorHAnsi"/>
          <w:lang w:val="en"/>
        </w:rPr>
        <w:t>with</w:t>
      </w:r>
      <w:r w:rsidR="00D225CC">
        <w:rPr>
          <w:rFonts w:asciiTheme="minorHAnsi" w:hAnsiTheme="minorHAnsi" w:cstheme="minorHAnsi"/>
          <w:lang w:val="en"/>
        </w:rPr>
        <w:t xml:space="preserve"> a </w:t>
      </w:r>
      <w:r w:rsidR="005C091E">
        <w:rPr>
          <w:rFonts w:asciiTheme="minorHAnsi" w:hAnsiTheme="minorHAnsi" w:cstheme="minorHAnsi"/>
          <w:lang w:val="en"/>
        </w:rPr>
        <w:t>huge</w:t>
      </w:r>
      <w:r w:rsidR="00D225CC">
        <w:rPr>
          <w:rFonts w:asciiTheme="minorHAnsi" w:hAnsiTheme="minorHAnsi" w:cstheme="minorHAnsi"/>
          <w:lang w:val="en"/>
        </w:rPr>
        <w:t xml:space="preserve"> range </w:t>
      </w:r>
      <w:r w:rsidR="005C091E">
        <w:rPr>
          <w:rFonts w:asciiTheme="minorHAnsi" w:hAnsiTheme="minorHAnsi" w:cstheme="minorHAnsi"/>
          <w:lang w:val="en"/>
        </w:rPr>
        <w:t>applications</w:t>
      </w:r>
      <w:proofErr w:type="gramEnd"/>
      <w:r w:rsidR="00DD45E7">
        <w:rPr>
          <w:rFonts w:asciiTheme="minorHAnsi" w:hAnsiTheme="minorHAnsi" w:cstheme="minorHAnsi"/>
          <w:lang w:val="en"/>
        </w:rPr>
        <w:t xml:space="preserve"> over the years</w:t>
      </w:r>
      <w:r w:rsidR="0049756A">
        <w:rPr>
          <w:rFonts w:asciiTheme="minorHAnsi" w:hAnsiTheme="minorHAnsi" w:cstheme="minorHAnsi"/>
          <w:lang w:val="en"/>
        </w:rPr>
        <w:t xml:space="preserve"> including multi-user persistent environments</w:t>
      </w:r>
      <w:r w:rsidR="00AB1B13">
        <w:rPr>
          <w:rFonts w:asciiTheme="minorHAnsi" w:hAnsiTheme="minorHAnsi" w:cstheme="minorHAnsi"/>
          <w:lang w:val="en"/>
        </w:rPr>
        <w:t xml:space="preserve"> (i.e. Figure </w:t>
      </w:r>
      <w:r w:rsidR="00162458">
        <w:rPr>
          <w:rFonts w:asciiTheme="minorHAnsi" w:hAnsiTheme="minorHAnsi" w:cstheme="minorHAnsi"/>
          <w:lang w:val="en"/>
        </w:rPr>
        <w:t>8</w:t>
      </w:r>
      <w:r w:rsidR="00AB1B13">
        <w:rPr>
          <w:rFonts w:asciiTheme="minorHAnsi" w:hAnsiTheme="minorHAnsi" w:cstheme="minorHAnsi"/>
          <w:lang w:val="en"/>
        </w:rPr>
        <w:t>)</w:t>
      </w:r>
      <w:r w:rsidR="005C091E">
        <w:rPr>
          <w:rFonts w:asciiTheme="minorHAnsi" w:hAnsiTheme="minorHAnsi" w:cstheme="minorHAnsi"/>
          <w:lang w:val="en"/>
        </w:rPr>
        <w:t xml:space="preserve">. </w:t>
      </w:r>
      <w:r w:rsidR="00B91E3E">
        <w:rPr>
          <w:rFonts w:asciiTheme="minorHAnsi" w:hAnsiTheme="minorHAnsi" w:cstheme="minorHAnsi"/>
          <w:lang w:val="en"/>
        </w:rPr>
        <w:t xml:space="preserve">Since the mid-nineties, ISO scene graphs have taken advantage of the exponential growth of graphics and rendering hardware – not only can they still be run by many software tools (at higher frame-rates than ever), they can also be </w:t>
      </w:r>
      <w:r w:rsidR="00F74358" w:rsidRPr="00F74358">
        <w:rPr>
          <w:rFonts w:asciiTheme="minorHAnsi" w:hAnsiTheme="minorHAnsi" w:cstheme="minorHAnsi"/>
          <w:szCs w:val="20"/>
        </w:rPr>
        <w:t>run across a wide range of hardware</w:t>
      </w:r>
      <w:r w:rsidR="005C091E" w:rsidRPr="005C091E">
        <w:rPr>
          <w:rFonts w:asciiTheme="minorHAnsi" w:hAnsiTheme="minorHAnsi" w:cstheme="minorHAnsi"/>
          <w:lang w:val="en"/>
        </w:rPr>
        <w:t xml:space="preserve"> </w:t>
      </w:r>
      <w:r w:rsidR="00912E37">
        <w:rPr>
          <w:rFonts w:asciiTheme="minorHAnsi" w:hAnsiTheme="minorHAnsi" w:cstheme="minorHAnsi"/>
          <w:lang w:val="en"/>
        </w:rPr>
        <w:t>platforms from mobile to immersive</w:t>
      </w:r>
      <w:r w:rsidR="005C091E">
        <w:rPr>
          <w:rFonts w:asciiTheme="minorHAnsi" w:hAnsiTheme="minorHAnsi" w:cstheme="minorHAnsi"/>
          <w:lang w:val="en"/>
        </w:rPr>
        <w:t>.</w:t>
      </w:r>
      <w:r w:rsidR="00F74358" w:rsidRPr="00F74358">
        <w:rPr>
          <w:rFonts w:asciiTheme="minorHAnsi" w:hAnsiTheme="minorHAnsi" w:cstheme="minorHAnsi"/>
          <w:szCs w:val="20"/>
        </w:rPr>
        <w:t xml:space="preserve"> </w:t>
      </w:r>
      <w:r w:rsidR="00FB1590">
        <w:rPr>
          <w:rFonts w:asciiTheme="minorHAnsi" w:hAnsiTheme="minorHAnsi" w:cstheme="minorHAnsi"/>
          <w:szCs w:val="20"/>
        </w:rPr>
        <w:t xml:space="preserve">This </w:t>
      </w:r>
      <w:r w:rsidR="005C091E">
        <w:rPr>
          <w:rFonts w:asciiTheme="minorHAnsi" w:hAnsiTheme="minorHAnsi" w:cstheme="minorHAnsi"/>
          <w:szCs w:val="20"/>
        </w:rPr>
        <w:t>‘</w:t>
      </w:r>
      <w:r w:rsidR="00FB1590">
        <w:rPr>
          <w:rFonts w:asciiTheme="minorHAnsi" w:hAnsiTheme="minorHAnsi" w:cstheme="minorHAnsi"/>
          <w:szCs w:val="20"/>
        </w:rPr>
        <w:t>spectrum of immersion</w:t>
      </w:r>
      <w:r w:rsidR="005C091E">
        <w:rPr>
          <w:rFonts w:asciiTheme="minorHAnsi" w:hAnsiTheme="minorHAnsi" w:cstheme="minorHAnsi"/>
          <w:szCs w:val="20"/>
        </w:rPr>
        <w:t>’</w:t>
      </w:r>
      <w:r w:rsidR="00FB1590">
        <w:rPr>
          <w:rFonts w:asciiTheme="minorHAnsi" w:hAnsiTheme="minorHAnsi" w:cstheme="minorHAnsi"/>
          <w:szCs w:val="20"/>
        </w:rPr>
        <w:t xml:space="preserve"> is a </w:t>
      </w:r>
      <w:r w:rsidR="005C091E">
        <w:rPr>
          <w:rFonts w:asciiTheme="minorHAnsi" w:hAnsiTheme="minorHAnsi" w:cstheme="minorHAnsi"/>
          <w:szCs w:val="20"/>
        </w:rPr>
        <w:t xml:space="preserve">reality for 3D </w:t>
      </w:r>
      <w:r w:rsidR="00DD45E7">
        <w:rPr>
          <w:rFonts w:asciiTheme="minorHAnsi" w:hAnsiTheme="minorHAnsi" w:cstheme="minorHAnsi"/>
          <w:szCs w:val="20"/>
        </w:rPr>
        <w:t>user interface</w:t>
      </w:r>
      <w:r w:rsidR="005C091E">
        <w:rPr>
          <w:rFonts w:asciiTheme="minorHAnsi" w:hAnsiTheme="minorHAnsi" w:cstheme="minorHAnsi"/>
          <w:szCs w:val="20"/>
        </w:rPr>
        <w:t xml:space="preserve"> designers</w:t>
      </w:r>
      <w:r w:rsidR="00B91E3E">
        <w:rPr>
          <w:rFonts w:asciiTheme="minorHAnsi" w:hAnsiTheme="minorHAnsi" w:cstheme="minorHAnsi"/>
          <w:szCs w:val="20"/>
        </w:rPr>
        <w:t xml:space="preserve">. </w:t>
      </w:r>
      <w:r w:rsidR="0022679B">
        <w:rPr>
          <w:rFonts w:asciiTheme="minorHAnsi" w:hAnsiTheme="minorHAnsi" w:cstheme="minorHAnsi"/>
          <w:szCs w:val="20"/>
        </w:rPr>
        <w:t xml:space="preserve">X3D provides a </w:t>
      </w:r>
      <w:r w:rsidR="00B91E3E">
        <w:rPr>
          <w:rFonts w:asciiTheme="minorHAnsi" w:hAnsiTheme="minorHAnsi" w:cstheme="minorHAnsi"/>
          <w:szCs w:val="20"/>
        </w:rPr>
        <w:t>powerful</w:t>
      </w:r>
      <w:r w:rsidR="0022679B">
        <w:rPr>
          <w:rFonts w:asciiTheme="minorHAnsi" w:hAnsiTheme="minorHAnsi" w:cstheme="minorHAnsi"/>
          <w:szCs w:val="20"/>
        </w:rPr>
        <w:t xml:space="preserve"> level of abstraction for </w:t>
      </w:r>
      <w:r w:rsidR="008C75F9">
        <w:rPr>
          <w:rFonts w:asciiTheme="minorHAnsi" w:hAnsiTheme="minorHAnsi" w:cstheme="minorHAnsi"/>
          <w:szCs w:val="20"/>
        </w:rPr>
        <w:t xml:space="preserve">the </w:t>
      </w:r>
      <w:r w:rsidR="00912E37">
        <w:rPr>
          <w:rFonts w:asciiTheme="minorHAnsi" w:hAnsiTheme="minorHAnsi" w:cstheme="minorHAnsi"/>
          <w:szCs w:val="20"/>
        </w:rPr>
        <w:t xml:space="preserve">development and </w:t>
      </w:r>
      <w:r w:rsidR="0022679B">
        <w:rPr>
          <w:rFonts w:asciiTheme="minorHAnsi" w:hAnsiTheme="minorHAnsi" w:cstheme="minorHAnsi"/>
          <w:szCs w:val="20"/>
        </w:rPr>
        <w:t xml:space="preserve">deployment </w:t>
      </w:r>
      <w:r w:rsidR="008C75F9">
        <w:rPr>
          <w:rFonts w:asciiTheme="minorHAnsi" w:hAnsiTheme="minorHAnsi" w:cstheme="minorHAnsi"/>
          <w:szCs w:val="20"/>
        </w:rPr>
        <w:t xml:space="preserve">of virtual worlds in a network-aware (web) environment </w:t>
      </w:r>
      <w:r w:rsidR="0022679B">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&lt;EndNote&gt;&lt;Cite&gt;&lt;Author&gt;Polys&lt;/Author&gt;&lt;Year&gt;2008&lt;/Year&gt;&lt;RecNum&gt;252&lt;/RecNum&gt;&lt;DisplayText&gt;(Polys, Brutzman et al. 2008)&lt;/DisplayText&gt;&lt;record&gt;&lt;rec-number&gt;67&lt;/rec-number&gt;&lt;foreign-keys&gt;&lt;key app="EN" db-id="55svsfsfozz0f0ese0apwzzsxtvefxzwtva0"&gt;67&lt;/key&gt;&lt;/foreign-keys&gt;&lt;ref-type name="Journal Article"&gt;17&lt;/ref-type&gt;&lt;contributors&gt;&lt;authors&gt;&lt;author&gt;Polys, N.&lt;/author&gt;&lt;author&gt;D. Brutzman&lt;/author&gt;&lt;author&gt;A. Steed&lt;/author&gt;&lt;author&gt;J. Behr&lt;/author&gt;&lt;/authors&gt;&lt;/contributors&gt;&lt;titles&gt;&lt;title&gt;Future Standards for Immersive VR: Report on the IEEE VR 2007 Workshop&lt;/title&gt;&lt;secondary-title&gt;IEEE Computer Graphics &amp;amp; Applications&lt;/secondary-title&gt;&lt;/titles&gt;&lt;periodical&gt;&lt;full-title&gt;IEEE Computer Graphics &amp;amp; Applications&lt;/full-title&gt;&lt;/periodical&gt;&lt;volume&gt;28&lt;/volume&gt;&lt;number&gt;2&lt;/number&gt;&lt;dates&gt;&lt;year&gt;2008&lt;/year&gt;&lt;/dates&gt;&lt;urls&gt;&lt;/urls&gt;&lt;/record&gt;&lt;/Cite&gt;&lt;/EndNote&gt;</w:instrText>
      </w:r>
      <w:r w:rsidR="0022679B">
        <w:rPr>
          <w:rFonts w:asciiTheme="minorHAnsi" w:hAnsiTheme="minorHAnsi" w:cstheme="minorHAnsi"/>
          <w:szCs w:val="20"/>
        </w:rPr>
        <w:fldChar w:fldCharType="separate"/>
      </w:r>
      <w:r w:rsidR="0022679B">
        <w:rPr>
          <w:rFonts w:asciiTheme="minorHAnsi" w:hAnsiTheme="minorHAnsi" w:cstheme="minorHAnsi"/>
          <w:noProof/>
          <w:szCs w:val="20"/>
        </w:rPr>
        <w:t>(</w:t>
      </w:r>
      <w:hyperlink w:anchor="_ENREF_95" w:tooltip="Polys, 2008 #252" w:history="1">
        <w:r w:rsidR="00E31D12">
          <w:rPr>
            <w:rFonts w:asciiTheme="minorHAnsi" w:hAnsiTheme="minorHAnsi" w:cstheme="minorHAnsi"/>
            <w:noProof/>
            <w:szCs w:val="20"/>
          </w:rPr>
          <w:t>Polys, Brutzman et al. 2008</w:t>
        </w:r>
      </w:hyperlink>
      <w:r w:rsidR="0022679B">
        <w:rPr>
          <w:rFonts w:asciiTheme="minorHAnsi" w:hAnsiTheme="minorHAnsi" w:cstheme="minorHAnsi"/>
          <w:noProof/>
          <w:szCs w:val="20"/>
        </w:rPr>
        <w:t>)</w:t>
      </w:r>
      <w:r w:rsidR="0022679B">
        <w:rPr>
          <w:rFonts w:asciiTheme="minorHAnsi" w:hAnsiTheme="minorHAnsi" w:cstheme="minorHAnsi"/>
          <w:szCs w:val="20"/>
        </w:rPr>
        <w:fldChar w:fldCharType="end"/>
      </w:r>
      <w:r w:rsidR="004C607F">
        <w:rPr>
          <w:rFonts w:asciiTheme="minorHAnsi" w:hAnsiTheme="minorHAnsi" w:cstheme="minorHAnsi"/>
          <w:szCs w:val="20"/>
        </w:rPr>
        <w:t xml:space="preserve"> </w:t>
      </w:r>
      <w:r w:rsidR="004C607F">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&lt;EndNote&gt;&lt;Cite&gt;&lt;Author&gt;BRUTZMAN&lt;/Author&gt;&lt;Year&gt;2007&lt;/Year&gt;&lt;RecNum&gt;263&lt;/RecNum&gt;&lt;DisplayText&gt;(BRUTZMAN 2007)&lt;/DisplayText&gt;&lt;record&gt;&lt;rec-number&gt;68&lt;/rec-number&gt;&lt;foreign-keys&gt;&lt;key app="EN" db-id="55svsfsfozz0f0ese0apwzzsxtvefxzwtva0"&gt;68&lt;/key&gt;&lt;/foreign-keys&gt;&lt;ref-type name="Book"&gt;6&lt;/ref-type&gt;&lt;contributors&gt;&lt;authors&gt;&lt;author&gt;BRUTZMAN, D., AND DALY, L. &lt;/author&gt;&lt;/authors&gt;&lt;/contributors&gt;&lt;titles&gt;&lt;title&gt;X3D: Extensible 3D Graphics for Web Authors&lt;/title&gt;&lt;secondary-title&gt;Interactive 3D Technology&lt;/secondary-title&gt;&lt;/titles&gt;&lt;dates&gt;&lt;year&gt;2007&lt;/year&gt;&lt;/dates&gt;&lt;pub-location&gt;San Francisco, CA&lt;/pub-location&gt;&lt;publisher&gt;Morgan Kaufmann Publishers Inc&lt;/publisher&gt;&lt;urls&gt;&lt;/urls&gt;&lt;/record&gt;&lt;/Cite&gt;&lt;/EndNote&gt;</w:instrText>
      </w:r>
      <w:r w:rsidR="004C607F">
        <w:rPr>
          <w:rFonts w:asciiTheme="minorHAnsi" w:hAnsiTheme="minorHAnsi" w:cstheme="minorHAnsi"/>
          <w:szCs w:val="20"/>
        </w:rPr>
        <w:fldChar w:fldCharType="separate"/>
      </w:r>
      <w:r w:rsidR="004C607F">
        <w:rPr>
          <w:rFonts w:asciiTheme="minorHAnsi" w:hAnsiTheme="minorHAnsi" w:cstheme="minorHAnsi"/>
          <w:noProof/>
          <w:szCs w:val="20"/>
        </w:rPr>
        <w:t>(</w:t>
      </w:r>
      <w:hyperlink w:anchor="_ENREF_25" w:tooltip="BRUTZMAN, 2007 #263" w:history="1">
        <w:r w:rsidR="00E31D12">
          <w:rPr>
            <w:rFonts w:asciiTheme="minorHAnsi" w:hAnsiTheme="minorHAnsi" w:cstheme="minorHAnsi"/>
            <w:noProof/>
            <w:szCs w:val="20"/>
          </w:rPr>
          <w:t>BRUTZMAN 2007</w:t>
        </w:r>
      </w:hyperlink>
      <w:r w:rsidR="004C607F">
        <w:rPr>
          <w:rFonts w:asciiTheme="minorHAnsi" w:hAnsiTheme="minorHAnsi" w:cstheme="minorHAnsi"/>
          <w:noProof/>
          <w:szCs w:val="20"/>
        </w:rPr>
        <w:t>)</w:t>
      </w:r>
      <w:r w:rsidR="004C607F">
        <w:rPr>
          <w:rFonts w:asciiTheme="minorHAnsi" w:hAnsiTheme="minorHAnsi" w:cstheme="minorHAnsi"/>
          <w:szCs w:val="20"/>
        </w:rPr>
        <w:fldChar w:fldCharType="end"/>
      </w:r>
      <w:r w:rsidR="00C237FA">
        <w:rPr>
          <w:rFonts w:asciiTheme="minorHAnsi" w:hAnsiTheme="minorHAnsi" w:cstheme="minorHAnsi"/>
          <w:szCs w:val="20"/>
        </w:rPr>
        <w:t>.</w:t>
      </w:r>
      <w:r w:rsidR="00F74358" w:rsidRPr="00F74358">
        <w:rPr>
          <w:rFonts w:asciiTheme="minorHAnsi" w:hAnsiTheme="minorHAnsi" w:cstheme="minorHAnsi"/>
          <w:szCs w:val="20"/>
        </w:rPr>
        <w:t xml:space="preserve"> </w:t>
      </w:r>
    </w:p>
    <w:p w:rsidR="00F74358" w:rsidRDefault="00F74358" w:rsidP="009C7ED8">
      <w:pPr>
        <w:pStyle w:val="BodyText3"/>
        <w:autoSpaceDE/>
        <w:autoSpaceDN/>
        <w:adjustRightInd/>
        <w:spacing w:after="120"/>
        <w:jc w:val="both"/>
        <w:rPr>
          <w:rFonts w:asciiTheme="minorHAnsi" w:hAnsiTheme="minorHAnsi" w:cstheme="minorHAnsi"/>
          <w:szCs w:val="20"/>
        </w:rPr>
      </w:pPr>
      <w:r w:rsidRPr="00F74358">
        <w:rPr>
          <w:rFonts w:asciiTheme="minorHAnsi" w:hAnsiTheme="minorHAnsi" w:cstheme="minorHAnsi"/>
          <w:szCs w:val="20"/>
        </w:rPr>
        <w:t xml:space="preserve">While both immersive and desktop platforms may render at different resolutions and may provide stereoscopy, the common </w:t>
      </w:r>
      <w:r w:rsidR="00CD1C18">
        <w:rPr>
          <w:rFonts w:asciiTheme="minorHAnsi" w:hAnsiTheme="minorHAnsi" w:cstheme="minorHAnsi"/>
          <w:szCs w:val="20"/>
        </w:rPr>
        <w:t>setup is that desktops are mono</w:t>
      </w:r>
      <w:r w:rsidR="000A497F">
        <w:rPr>
          <w:rFonts w:asciiTheme="minorHAnsi" w:hAnsiTheme="minorHAnsi" w:cstheme="minorHAnsi"/>
          <w:szCs w:val="20"/>
        </w:rPr>
        <w:t>-</w:t>
      </w:r>
      <w:proofErr w:type="spellStart"/>
      <w:r w:rsidRPr="00F74358">
        <w:rPr>
          <w:rFonts w:asciiTheme="minorHAnsi" w:hAnsiTheme="minorHAnsi" w:cstheme="minorHAnsi"/>
          <w:szCs w:val="20"/>
        </w:rPr>
        <w:t>scopic</w:t>
      </w:r>
      <w:proofErr w:type="spellEnd"/>
      <w:r w:rsidRPr="00F74358">
        <w:rPr>
          <w:rFonts w:asciiTheme="minorHAnsi" w:hAnsiTheme="minorHAnsi" w:cstheme="minorHAnsi"/>
          <w:szCs w:val="20"/>
        </w:rPr>
        <w:t xml:space="preserve"> and can support higher resolut</w:t>
      </w:r>
      <w:r w:rsidR="00C237FA">
        <w:rPr>
          <w:rFonts w:asciiTheme="minorHAnsi" w:hAnsiTheme="minorHAnsi" w:cstheme="minorHAnsi"/>
          <w:szCs w:val="20"/>
        </w:rPr>
        <w:t xml:space="preserve">ions. There is a significant </w:t>
      </w:r>
      <w:r w:rsidR="0083173D">
        <w:rPr>
          <w:rFonts w:asciiTheme="minorHAnsi" w:hAnsiTheme="minorHAnsi" w:cstheme="minorHAnsi"/>
          <w:szCs w:val="20"/>
        </w:rPr>
        <w:t xml:space="preserve">ongoing </w:t>
      </w:r>
      <w:r w:rsidR="00C237FA">
        <w:rPr>
          <w:rFonts w:asciiTheme="minorHAnsi" w:hAnsiTheme="minorHAnsi" w:cstheme="minorHAnsi"/>
          <w:szCs w:val="20"/>
        </w:rPr>
        <w:t>research thrust</w:t>
      </w:r>
      <w:r w:rsidRPr="00F74358">
        <w:rPr>
          <w:rFonts w:asciiTheme="minorHAnsi" w:hAnsiTheme="minorHAnsi" w:cstheme="minorHAnsi"/>
          <w:szCs w:val="20"/>
        </w:rPr>
        <w:t xml:space="preserve"> to understand the differences between VE platforms and </w:t>
      </w:r>
      <w:r w:rsidR="00D464D2">
        <w:rPr>
          <w:rFonts w:asciiTheme="minorHAnsi" w:hAnsiTheme="minorHAnsi" w:cstheme="minorHAnsi"/>
          <w:szCs w:val="20"/>
        </w:rPr>
        <w:t xml:space="preserve">to understand </w:t>
      </w:r>
      <w:r w:rsidRPr="00F74358">
        <w:rPr>
          <w:rFonts w:asciiTheme="minorHAnsi" w:hAnsiTheme="minorHAnsi" w:cstheme="minorHAnsi"/>
          <w:szCs w:val="20"/>
        </w:rPr>
        <w:t>what design parameters should be changed when migrating content and applications</w:t>
      </w:r>
      <w:r w:rsidR="00D464D2">
        <w:rPr>
          <w:rFonts w:asciiTheme="minorHAnsi" w:hAnsiTheme="minorHAnsi" w:cstheme="minorHAnsi"/>
          <w:szCs w:val="20"/>
        </w:rPr>
        <w:t xml:space="preserve"> (and why)</w:t>
      </w:r>
      <w:r w:rsidR="00C237FA">
        <w:rPr>
          <w:rFonts w:asciiTheme="minorHAnsi" w:hAnsiTheme="minorHAnsi" w:cstheme="minorHAnsi"/>
          <w:szCs w:val="20"/>
        </w:rPr>
        <w:t xml:space="preserve"> </w:t>
      </w:r>
      <w:r w:rsidR="00C237FA">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&lt;EndNote&gt;&lt;Cite&gt;&lt;Author&gt;Bowman&lt;/Author&gt;&lt;Year&gt;2007&lt;/Year&gt;&lt;RecNum&gt;267&lt;/RecNum&gt;&lt;DisplayText&gt;(Bowman and McMahan 2007)&lt;/DisplayText&gt;&lt;record&gt;&lt;rec-number&gt;69&lt;/rec-number&gt;&lt;foreign-keys&gt;&lt;key app="EN" db-id="55svsfsfozz0f0ese0apwzzsxtvefxzwtva0"&gt;69&lt;/key&gt;&lt;/foreign-keys&gt;&lt;ref-type name="Journal Article"&gt;17&lt;/ref-type&gt;&lt;contributors&gt;&lt;authors&gt;&lt;author&gt;Bowman, D. A.&lt;/author&gt;&lt;author&gt;McMahan, Ryan, P.&lt;/author&gt;&lt;/authors&gt;&lt;/contributors&gt;&lt;titles&gt;&lt;title&gt;Virtual Reality: How Much Immersion Is Enough?&lt;/title&gt;&lt;secondary-title&gt;Computer&lt;/secondary-title&gt;&lt;/titles&gt;&lt;periodical&gt;&lt;full-title&gt;Computer&lt;/full-title&gt;&lt;/periodical&gt;&lt;pages&gt;36-43&lt;/pages&gt;&lt;volume&gt;40&lt;/volume&gt;&lt;number&gt;7&lt;/number&gt;&lt;dates&gt;&lt;year&gt;2007&lt;/year&gt;&lt;pub-dates&gt;&lt;date&gt;July&lt;/date&gt;&lt;/pub-dates&gt;&lt;/dates&gt;&lt;urls&gt;&lt;/urls&gt;&lt;/record&gt;&lt;/Cite&gt;&lt;/EndNote&gt;</w:instrText>
      </w:r>
      <w:r w:rsidR="00C237FA">
        <w:rPr>
          <w:rFonts w:asciiTheme="minorHAnsi" w:hAnsiTheme="minorHAnsi" w:cstheme="minorHAnsi"/>
          <w:szCs w:val="20"/>
        </w:rPr>
        <w:fldChar w:fldCharType="separate"/>
      </w:r>
      <w:r w:rsidR="00C237FA">
        <w:rPr>
          <w:rFonts w:asciiTheme="minorHAnsi" w:hAnsiTheme="minorHAnsi" w:cstheme="minorHAnsi"/>
          <w:noProof/>
          <w:szCs w:val="20"/>
        </w:rPr>
        <w:t>(</w:t>
      </w:r>
      <w:hyperlink w:anchor="_ENREF_21" w:tooltip="Bowman, 2007 #267" w:history="1">
        <w:r w:rsidR="00E31D12">
          <w:rPr>
            <w:rFonts w:asciiTheme="minorHAnsi" w:hAnsiTheme="minorHAnsi" w:cstheme="minorHAnsi"/>
            <w:noProof/>
            <w:szCs w:val="20"/>
          </w:rPr>
          <w:t>Bowman and McMahan 2007</w:t>
        </w:r>
      </w:hyperlink>
      <w:r w:rsidR="00C237FA">
        <w:rPr>
          <w:rFonts w:asciiTheme="minorHAnsi" w:hAnsiTheme="minorHAnsi" w:cstheme="minorHAnsi"/>
          <w:noProof/>
          <w:szCs w:val="20"/>
        </w:rPr>
        <w:t>)</w:t>
      </w:r>
      <w:r w:rsidR="00C237FA">
        <w:rPr>
          <w:rFonts w:asciiTheme="minorHAnsi" w:hAnsiTheme="minorHAnsi" w:cstheme="minorHAnsi"/>
          <w:szCs w:val="20"/>
        </w:rPr>
        <w:fldChar w:fldCharType="end"/>
      </w:r>
      <w:r w:rsidRPr="00F74358">
        <w:rPr>
          <w:rFonts w:asciiTheme="minorHAnsi" w:hAnsiTheme="minorHAnsi" w:cstheme="minorHAnsi"/>
          <w:szCs w:val="20"/>
        </w:rPr>
        <w:t xml:space="preserve">. In general, </w:t>
      </w:r>
      <w:r w:rsidR="00006139">
        <w:rPr>
          <w:rFonts w:asciiTheme="minorHAnsi" w:hAnsiTheme="minorHAnsi" w:cstheme="minorHAnsi"/>
          <w:szCs w:val="20"/>
        </w:rPr>
        <w:t>3D User Interfaces (3DUIs) in</w:t>
      </w:r>
      <w:r w:rsidRPr="00F74358">
        <w:rPr>
          <w:rFonts w:asciiTheme="minorHAnsi" w:hAnsiTheme="minorHAnsi" w:cstheme="minorHAnsi"/>
          <w:szCs w:val="20"/>
        </w:rPr>
        <w:t xml:space="preserve"> VEs consists of three activities: Navigation, Selection, and Manipulation </w:t>
      </w:r>
      <w:r w:rsidRPr="00F74358">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&lt;EndNote&gt;&lt;Cite&gt;&lt;Author&gt;Bowman&lt;/Author&gt;&lt;Year&gt;2001a&lt;/Year&gt;&lt;RecNum&gt;59&lt;/RecNum&gt;&lt;DisplayText&gt;(Bowman 2001a)&lt;/DisplayText&gt;&lt;record&gt;&lt;rec-number&gt;70&lt;/rec-number&gt;&lt;foreign-keys&gt;&lt;key app="EN" db-id="55svsfsfozz0f0ese0apwzzsxtvefxzwtva0"&gt;70&lt;/key&gt;&lt;/foreign-keys&gt;&lt;ref-type name="Journal Article"&gt;17&lt;/ref-type&gt;&lt;contributors&gt;&lt;authors&gt;&lt;author&gt;Bowman, D., Kruijff, E., Joseph, J., LaViola., Poupyrev, I.&lt;/author&gt;&lt;/authors&gt;&lt;/contributors&gt;&lt;titles&gt;&lt;title&gt;An introduction to 3-D User Interface Design&lt;/title&gt;&lt;secondary-title&gt;Presence: Teleoperators and Virtual Environments&lt;/secondary-title&gt;&lt;/titles&gt;&lt;periodical&gt;&lt;full-title&gt;Presence: Teleoperators and Virtual Environments&lt;/full-title&gt;&lt;/periodical&gt;&lt;pages&gt;96-108&lt;/pages&gt;&lt;volume&gt;10&lt;/volume&gt;&lt;number&gt;1&lt;/number&gt;&lt;dates&gt;&lt;year&gt;2001a&lt;/year&gt;&lt;/dates&gt;&lt;urls&gt;&lt;/urls&gt;&lt;/record&gt;&lt;/Cite&gt;&lt;/EndNote&gt;</w:instrText>
      </w:r>
      <w:r w:rsidRPr="00F74358">
        <w:rPr>
          <w:rFonts w:asciiTheme="minorHAnsi" w:hAnsiTheme="minorHAnsi" w:cstheme="minorHAnsi"/>
          <w:szCs w:val="20"/>
        </w:rPr>
        <w:fldChar w:fldCharType="separate"/>
      </w:r>
      <w:r w:rsidRPr="00F74358">
        <w:rPr>
          <w:rFonts w:asciiTheme="minorHAnsi" w:hAnsiTheme="minorHAnsi" w:cstheme="minorHAnsi"/>
          <w:noProof/>
          <w:szCs w:val="20"/>
        </w:rPr>
        <w:t>(</w:t>
      </w:r>
      <w:hyperlink w:anchor="_ENREF_18" w:tooltip="Bowman, 2001a #59" w:history="1">
        <w:r w:rsidR="00E31D12" w:rsidRPr="00F74358">
          <w:rPr>
            <w:rFonts w:asciiTheme="minorHAnsi" w:hAnsiTheme="minorHAnsi" w:cstheme="minorHAnsi"/>
            <w:noProof/>
            <w:szCs w:val="20"/>
          </w:rPr>
          <w:t>Bowman 2001a</w:t>
        </w:r>
      </w:hyperlink>
      <w:r w:rsidRPr="00F74358">
        <w:rPr>
          <w:rFonts w:asciiTheme="minorHAnsi" w:hAnsiTheme="minorHAnsi" w:cstheme="minorHAnsi"/>
          <w:noProof/>
          <w:szCs w:val="20"/>
        </w:rPr>
        <w:t>)</w:t>
      </w:r>
      <w:r w:rsidRPr="00F74358">
        <w:rPr>
          <w:rFonts w:asciiTheme="minorHAnsi" w:hAnsiTheme="minorHAnsi" w:cstheme="minorHAnsi"/>
          <w:szCs w:val="20"/>
        </w:rPr>
        <w:fldChar w:fldCharType="end"/>
      </w:r>
      <w:r w:rsidRPr="00F74358">
        <w:rPr>
          <w:rFonts w:asciiTheme="minorHAnsi" w:hAnsiTheme="minorHAnsi" w:cstheme="minorHAnsi"/>
          <w:szCs w:val="20"/>
        </w:rPr>
        <w:t xml:space="preserve"> and desktop and immersive systems require different sets of interaction techniques </w:t>
      </w:r>
      <w:r w:rsidRPr="00F74358">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&lt;EndNote&gt;&lt;Cite&gt;&lt;Author&gt;Bowman&lt;/Author&gt;&lt;Year&gt;2004&lt;/Year&gt;&lt;RecNum&gt;60&lt;/RecNum&gt;&lt;DisplayText&gt;(Bowman 2004)&lt;/DisplayText&gt;&lt;record&gt;&lt;rec-number&gt;2&lt;/rec-number&gt;&lt;foreign-keys&gt;&lt;key app="EN" db-id="55svsfsfozz0f0ese0apwzzsxtvefxzwtva0"&gt;2&lt;/key&gt;&lt;/foreign-keys&gt;&lt;ref-type name="Book"&gt;6&lt;/ref-type&gt;&lt;contributors&gt;&lt;authors&gt;&lt;author&gt;Bowman, D., Kruijff, E., LaViola, J., and Poupyrev, I.&lt;/author&gt;&lt;/authors&gt;&lt;/contributors&gt;&lt;titles&gt;&lt;title&gt;3D User Interfaces: Theory and Practice&lt;/title&gt;&lt;/titles&gt;&lt;dates&gt;&lt;year&gt;2004&lt;/year&gt;&lt;/dates&gt;&lt;pub-location&gt;Boston&lt;/pub-location&gt;&lt;publisher&gt;Addison-Wesley&lt;/publisher&gt;&lt;urls&gt;&lt;/urls&gt;&lt;/record&gt;&lt;/Cite&gt;&lt;/EndNote&gt;</w:instrText>
      </w:r>
      <w:r w:rsidRPr="00F74358">
        <w:rPr>
          <w:rFonts w:asciiTheme="minorHAnsi" w:hAnsiTheme="minorHAnsi" w:cstheme="minorHAnsi"/>
          <w:szCs w:val="20"/>
        </w:rPr>
        <w:fldChar w:fldCharType="separate"/>
      </w:r>
      <w:r w:rsidRPr="00F74358">
        <w:rPr>
          <w:rFonts w:asciiTheme="minorHAnsi" w:hAnsiTheme="minorHAnsi" w:cstheme="minorHAnsi"/>
          <w:noProof/>
          <w:szCs w:val="20"/>
        </w:rPr>
        <w:t>(</w:t>
      </w:r>
      <w:hyperlink w:anchor="_ENREF_19" w:tooltip="Bowman, 2004 #60" w:history="1">
        <w:r w:rsidR="00E31D12" w:rsidRPr="00F74358">
          <w:rPr>
            <w:rFonts w:asciiTheme="minorHAnsi" w:hAnsiTheme="minorHAnsi" w:cstheme="minorHAnsi"/>
            <w:noProof/>
            <w:szCs w:val="20"/>
          </w:rPr>
          <w:t>Bowman 2004</w:t>
        </w:r>
      </w:hyperlink>
      <w:r w:rsidRPr="00F74358">
        <w:rPr>
          <w:rFonts w:asciiTheme="minorHAnsi" w:hAnsiTheme="minorHAnsi" w:cstheme="minorHAnsi"/>
          <w:noProof/>
          <w:szCs w:val="20"/>
        </w:rPr>
        <w:t>)</w:t>
      </w:r>
      <w:r w:rsidRPr="00F74358">
        <w:rPr>
          <w:rFonts w:asciiTheme="minorHAnsi" w:hAnsiTheme="minorHAnsi" w:cstheme="minorHAnsi"/>
          <w:szCs w:val="20"/>
        </w:rPr>
        <w:fldChar w:fldCharType="end"/>
      </w:r>
      <w:r w:rsidRPr="00F74358">
        <w:rPr>
          <w:rFonts w:asciiTheme="minorHAnsi" w:hAnsiTheme="minorHAnsi" w:cstheme="minorHAnsi"/>
          <w:szCs w:val="20"/>
        </w:rPr>
        <w:t xml:space="preserve">. For example, desktop input devices </w:t>
      </w:r>
      <w:r w:rsidR="0083173D">
        <w:rPr>
          <w:rFonts w:asciiTheme="minorHAnsi" w:hAnsiTheme="minorHAnsi" w:cstheme="minorHAnsi"/>
          <w:szCs w:val="20"/>
        </w:rPr>
        <w:t xml:space="preserve">(mice) </w:t>
      </w:r>
      <w:r w:rsidRPr="00F74358">
        <w:rPr>
          <w:rFonts w:asciiTheme="minorHAnsi" w:hAnsiTheme="minorHAnsi" w:cstheme="minorHAnsi"/>
          <w:szCs w:val="20"/>
        </w:rPr>
        <w:t xml:space="preserve">are not tracked and have fewer degrees of freedom than those typically used in immersive settings. </w:t>
      </w:r>
      <w:r w:rsidR="0083173D">
        <w:rPr>
          <w:rFonts w:asciiTheme="minorHAnsi" w:hAnsiTheme="minorHAnsi" w:cstheme="minorHAnsi"/>
          <w:szCs w:val="20"/>
        </w:rPr>
        <w:t>Without windows and icons and menus and pointers,</w:t>
      </w:r>
      <w:r w:rsidR="00A66511">
        <w:rPr>
          <w:rFonts w:asciiTheme="minorHAnsi" w:hAnsiTheme="minorHAnsi" w:cstheme="minorHAnsi"/>
          <w:szCs w:val="20"/>
        </w:rPr>
        <w:t xml:space="preserve"> </w:t>
      </w:r>
      <w:r w:rsidR="00DC65A8">
        <w:rPr>
          <w:rFonts w:asciiTheme="minorHAnsi" w:hAnsiTheme="minorHAnsi" w:cstheme="minorHAnsi"/>
          <w:szCs w:val="20"/>
        </w:rPr>
        <w:t>designers have a new creative freedom</w:t>
      </w:r>
      <w:r w:rsidR="00006139">
        <w:rPr>
          <w:rFonts w:asciiTheme="minorHAnsi" w:hAnsiTheme="minorHAnsi" w:cstheme="minorHAnsi"/>
          <w:szCs w:val="20"/>
        </w:rPr>
        <w:t xml:space="preserve"> to integrate the scene graph with novel display and input devices (i.e. </w:t>
      </w:r>
      <w:r w:rsidR="00006139">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&lt;EndNote&gt;&lt;Cite&gt;&lt;Author&gt;Behr&lt;/Author&gt;&lt;Year&gt;2008&lt;/Year&gt;&lt;RecNum&gt;272&lt;/RecNum&gt;&lt;DisplayText&gt;(Behr and Reiners 2008)&lt;/DisplayText&gt;&lt;record&gt;&lt;rec-number&gt;71&lt;/rec-number&gt;&lt;foreign-keys&gt;&lt;key app="EN" db-id="55svsfsfozz0f0ese0apwzzsxtvefxzwtva0"&gt;71&lt;/key&gt;&lt;/foreign-keys&gt;&lt;ref-type name="Conference Paper"&gt;47&lt;/ref-type&gt;&lt;contributors&gt;&lt;authors&gt;&lt;author&gt;Johannes Behr&lt;/author&gt;&lt;author&gt;Dirk Reiners&lt;/author&gt;&lt;/authors&gt;&lt;/contributors&gt;&lt;titles&gt;&lt;title&gt;Class notes: don&amp;apos;t be a WIMP: (http://www.not-for-wimps.org)&lt;/title&gt;&lt;secondary-title&gt;ACM SIGGRAPH 2008 classes&lt;/secondary-title&gt;&lt;/titles&gt;&lt;pages&gt;1-170&lt;/pages&gt;&lt;dates&gt;&lt;year&gt;2008&lt;/year&gt;&lt;/dates&gt;&lt;pub-location&gt;Los Angeles, California&lt;/pub-location&gt;&lt;publisher&gt;ACM&lt;/publisher&gt;&lt;urls&gt;&lt;/urls&gt;&lt;custom1&gt;1401164&lt;/custom1&gt;&lt;electronic-resource-num&gt;10.1145/1401132.1401164&lt;/electronic-resource-num&gt;&lt;/record&gt;&lt;/Cite&gt;&lt;/EndNote&gt;</w:instrText>
      </w:r>
      <w:r w:rsidR="00006139">
        <w:rPr>
          <w:rFonts w:asciiTheme="minorHAnsi" w:hAnsiTheme="minorHAnsi" w:cstheme="minorHAnsi"/>
          <w:szCs w:val="20"/>
        </w:rPr>
        <w:fldChar w:fldCharType="separate"/>
      </w:r>
      <w:r w:rsidR="00006139">
        <w:rPr>
          <w:rFonts w:asciiTheme="minorHAnsi" w:hAnsiTheme="minorHAnsi" w:cstheme="minorHAnsi"/>
          <w:noProof/>
          <w:szCs w:val="20"/>
        </w:rPr>
        <w:t>(</w:t>
      </w:r>
      <w:hyperlink w:anchor="_ENREF_8" w:tooltip="Behr, 2008 #272" w:history="1">
        <w:r w:rsidR="00E31D12">
          <w:rPr>
            <w:rFonts w:asciiTheme="minorHAnsi" w:hAnsiTheme="minorHAnsi" w:cstheme="minorHAnsi"/>
            <w:noProof/>
            <w:szCs w:val="20"/>
          </w:rPr>
          <w:t>Behr and Reiners 2008</w:t>
        </w:r>
      </w:hyperlink>
      <w:r w:rsidR="00006139">
        <w:rPr>
          <w:rFonts w:asciiTheme="minorHAnsi" w:hAnsiTheme="minorHAnsi" w:cstheme="minorHAnsi"/>
          <w:noProof/>
          <w:szCs w:val="20"/>
        </w:rPr>
        <w:t>)</w:t>
      </w:r>
      <w:r w:rsidR="00006139">
        <w:rPr>
          <w:rFonts w:asciiTheme="minorHAnsi" w:hAnsiTheme="minorHAnsi" w:cstheme="minorHAnsi"/>
          <w:szCs w:val="20"/>
        </w:rPr>
        <w:fldChar w:fldCharType="end"/>
      </w:r>
      <w:r w:rsidR="00006139">
        <w:rPr>
          <w:rFonts w:asciiTheme="minorHAnsi" w:hAnsiTheme="minorHAnsi" w:cstheme="minorHAnsi"/>
          <w:szCs w:val="20"/>
        </w:rPr>
        <w:t>)</w:t>
      </w:r>
      <w:r w:rsidR="0083173D">
        <w:rPr>
          <w:rFonts w:asciiTheme="minorHAnsi" w:hAnsiTheme="minorHAnsi" w:cstheme="minorHAnsi"/>
          <w:szCs w:val="20"/>
        </w:rPr>
        <w:t>.</w:t>
      </w:r>
    </w:p>
    <w:p w:rsidR="00B91E3E" w:rsidRDefault="00F74358" w:rsidP="00006139">
      <w:pPr>
        <w:spacing w:after="120" w:line="240" w:lineRule="auto"/>
        <w:rPr>
          <w:rFonts w:cstheme="minorHAnsi"/>
          <w:sz w:val="20"/>
          <w:szCs w:val="20"/>
        </w:rPr>
      </w:pPr>
      <w:r w:rsidRPr="00F74358">
        <w:rPr>
          <w:rFonts w:cstheme="minorHAnsi"/>
          <w:sz w:val="20"/>
          <w:szCs w:val="20"/>
        </w:rPr>
        <w:t xml:space="preserve">Design principles for interaction techniques in VEs have been described in terms of performance and naturalism [Bowman, 2002]. In spatial navigation for example, the travel technique should impose minimal cognitive load on the user and be learned easily so that it can be automatized and used ‘second nature’ [Bowman, 2004]. </w:t>
      </w:r>
      <w:r w:rsidRPr="00F74358">
        <w:rPr>
          <w:rFonts w:cstheme="minorHAnsi"/>
          <w:sz w:val="20"/>
          <w:szCs w:val="20"/>
        </w:rPr>
        <w:fldChar w:fldCharType="begin"/>
      </w:r>
      <w:r w:rsidR="00657A55">
        <w:rPr>
          <w:rFonts w:cstheme="minorHAnsi"/>
          <w:sz w:val="20"/>
          <w:szCs w:val="20"/>
        </w:rPr>
        <w:instrText xml:space="preserve"> ADDIN EN.CITE &lt;EndNote&gt;&lt;Cite&gt;&lt;Author&gt;Pierce&lt;/Author&gt;&lt;Year&gt;1997&lt;/Year&gt;&lt;RecNum&gt;184&lt;/RecNum&gt;&lt;DisplayText&gt;(Pierce 1997)&lt;/DisplayText&gt;&lt;record&gt;&lt;rec-number&gt;72&lt;/rec-number&gt;&lt;foreign-keys&gt;&lt;key app="EN" db-id="55svsfsfozz0f0ese0apwzzsxtvefxzwtva0"&gt;72&lt;/key&gt;&lt;/foreign-keys&gt;&lt;ref-type name="Conference Proceedings"&gt;10&lt;/ref-type&gt;&lt;contributors&gt;&lt;authors&gt;&lt;author&gt;Pierce, Jeffrey S., Forsberg, Andrew S., Conway, Matthew J.,  Hong, Seung, Zeleznik, Robert C., Mine, Mark R.&lt;/author&gt;&lt;/authors&gt;&lt;/contributors&gt;&lt;titles&gt;&lt;title&gt;Image plane interaction techniques in 3D immersive environments&lt;/title&gt;&lt;secondary-title&gt; Interactive 3D graphics&lt;/secondary-title&gt;&lt;/titles&gt;&lt;dates&gt;&lt;year&gt;1997&lt;/year&gt;&lt;/dates&gt;&lt;publisher&gt;ACM&lt;/publisher&gt;&lt;urls&gt;&lt;/urls&gt;&lt;/record&gt;&lt;/Cite&gt;&lt;/EndNote&gt;</w:instrText>
      </w:r>
      <w:r w:rsidRPr="00F74358">
        <w:rPr>
          <w:rFonts w:cstheme="minorHAnsi"/>
          <w:sz w:val="20"/>
          <w:szCs w:val="20"/>
        </w:rPr>
        <w:fldChar w:fldCharType="separate"/>
      </w:r>
      <w:proofErr w:type="gramStart"/>
      <w:r w:rsidRPr="00F74358">
        <w:rPr>
          <w:rFonts w:cstheme="minorHAnsi"/>
          <w:noProof/>
          <w:sz w:val="20"/>
          <w:szCs w:val="20"/>
        </w:rPr>
        <w:t>(</w:t>
      </w:r>
      <w:hyperlink w:anchor="_ENREF_91" w:tooltip="Pierce, 1997 #184" w:history="1">
        <w:r w:rsidR="00E31D12" w:rsidRPr="00F74358">
          <w:rPr>
            <w:rFonts w:cstheme="minorHAnsi"/>
            <w:noProof/>
            <w:sz w:val="20"/>
            <w:szCs w:val="20"/>
          </w:rPr>
          <w:t>Pierce 1997</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first leveraged user perspective and proprioception in demonstrating image plane interaction techniques for selection, manipulation, and navigation in immersive environments.</w:t>
      </w:r>
      <w:proofErr w:type="gramEnd"/>
      <w:r w:rsidRPr="00F74358">
        <w:rPr>
          <w:rFonts w:cstheme="minorHAnsi"/>
          <w:sz w:val="20"/>
          <w:szCs w:val="20"/>
        </w:rPr>
        <w:t xml:space="preserve"> </w:t>
      </w:r>
      <w:r w:rsidR="00006139">
        <w:rPr>
          <w:rFonts w:cstheme="minorHAnsi"/>
          <w:sz w:val="20"/>
          <w:szCs w:val="20"/>
        </w:rPr>
        <w:t xml:space="preserve">A number on combinations of 3DUI interaction techniques and levels of immersion can bring about </w:t>
      </w:r>
      <w:r w:rsidR="00006139" w:rsidRPr="00006139">
        <w:rPr>
          <w:rFonts w:cstheme="minorHAnsi"/>
          <w:sz w:val="20"/>
          <w:szCs w:val="20"/>
        </w:rPr>
        <w:t xml:space="preserve">the sensation of </w:t>
      </w:r>
      <w:r w:rsidR="00006139" w:rsidRPr="00006139">
        <w:rPr>
          <w:rFonts w:cstheme="minorHAnsi"/>
          <w:i/>
          <w:sz w:val="20"/>
          <w:szCs w:val="20"/>
        </w:rPr>
        <w:t>presence</w:t>
      </w:r>
      <w:r w:rsidR="00006139" w:rsidRPr="00006139">
        <w:rPr>
          <w:rFonts w:cstheme="minorHAnsi"/>
          <w:sz w:val="20"/>
          <w:szCs w:val="20"/>
        </w:rPr>
        <w:t xml:space="preserve"> (the subjective feeling of “being there”)</w:t>
      </w:r>
      <w:r w:rsidR="00006139">
        <w:rPr>
          <w:rFonts w:cstheme="minorHAnsi"/>
          <w:sz w:val="20"/>
          <w:szCs w:val="20"/>
        </w:rPr>
        <w:t xml:space="preserve"> in the user </w:t>
      </w:r>
      <w:r w:rsidR="00006139" w:rsidRPr="00006139">
        <w:rPr>
          <w:rFonts w:cstheme="minorHAnsi"/>
          <w:sz w:val="20"/>
          <w:szCs w:val="20"/>
        </w:rPr>
        <w:fldChar w:fldCharType="begin"/>
      </w:r>
      <w:r w:rsidR="00657A55">
        <w:rPr>
          <w:rFonts w:cstheme="minorHAnsi"/>
          <w:sz w:val="20"/>
          <w:szCs w:val="20"/>
        </w:rPr>
        <w:instrText xml:space="preserve"> ADDIN EN.CITE &lt;EndNote&gt;&lt;Cite&gt;&lt;Author&gt;Witmer&lt;/Author&gt;&lt;Year&gt;1998&lt;/Year&gt;&lt;RecNum&gt;239&lt;/RecNum&gt;&lt;DisplayText&gt;(Witmer and Singer 1998)&lt;/DisplayText&gt;&lt;record&gt;&lt;rec-number&gt;73&lt;/rec-number&gt;&lt;foreign-keys&gt;&lt;key app="EN" db-id="55svsfsfozz0f0ese0apwzzsxtvefxzwtva0"&gt;73&lt;/key&gt;&lt;/foreign-keys&gt;&lt;ref-type name="Journal Article"&gt;17&lt;/ref-type&gt;&lt;contributors&gt;&lt;authors&gt;&lt;author&gt;Witmer, Bob G.&lt;/author&gt;&lt;author&gt;Singer, Michael J.&lt;/author&gt;&lt;/authors&gt;&lt;/contributors&gt;&lt;titles&gt;&lt;title&gt;Measuring Presence in Virtual Environments: A Presence Questionnaire&lt;/title&gt;&lt;secondary-title&gt;Presence: Teleoperators and Virtual Environments&lt;/secondary-title&gt;&lt;/titles&gt;&lt;periodical&gt;&lt;full-title&gt;Presence: Teleoperators and Virtual Environments&lt;/full-title&gt;&lt;/periodical&gt;&lt;pages&gt;225-240&lt;/pages&gt;&lt;volume&gt;7&lt;/volume&gt;&lt;number&gt;3&lt;/number&gt;&lt;dates&gt;&lt;year&gt;1998&lt;/year&gt;&lt;pub-dates&gt;&lt;date&gt;1998/06/01&lt;/date&gt;&lt;/pub-dates&gt;&lt;/dates&gt;&lt;publisher&gt;MIT Press&lt;/publisher&gt;&lt;isbn&gt;1054-7460&lt;/isbn&gt;&lt;urls&gt;&lt;related-urls&gt;&lt;url&gt;http://dx.doi.org/10.1162/105474698565686&lt;/url&gt;&lt;/related-urls&gt;&lt;/urls&gt;&lt;electronic-resource-num&gt;10.1162/105474698565686&lt;/electronic-resource-num&gt;&lt;access-date&gt;2012/08/20&lt;/access-date&gt;&lt;/record&gt;&lt;/Cite&gt;&lt;/EndNote&gt;</w:instrText>
      </w:r>
      <w:r w:rsidR="00006139" w:rsidRPr="00006139">
        <w:rPr>
          <w:rFonts w:cstheme="minorHAnsi"/>
          <w:sz w:val="20"/>
          <w:szCs w:val="20"/>
        </w:rPr>
        <w:fldChar w:fldCharType="separate"/>
      </w:r>
      <w:r w:rsidR="00006139" w:rsidRPr="00006139">
        <w:rPr>
          <w:rFonts w:cstheme="minorHAnsi"/>
          <w:noProof/>
          <w:sz w:val="20"/>
          <w:szCs w:val="20"/>
        </w:rPr>
        <w:t>(</w:t>
      </w:r>
      <w:hyperlink w:anchor="_ENREF_147" w:tooltip="Witmer, 1998 #239" w:history="1">
        <w:r w:rsidR="00E31D12" w:rsidRPr="00006139">
          <w:rPr>
            <w:rFonts w:cstheme="minorHAnsi"/>
            <w:noProof/>
            <w:sz w:val="20"/>
            <w:szCs w:val="20"/>
          </w:rPr>
          <w:t>Witmer and Singer 1998</w:t>
        </w:r>
      </w:hyperlink>
      <w:r w:rsidR="00006139" w:rsidRPr="00006139">
        <w:rPr>
          <w:rFonts w:cstheme="minorHAnsi"/>
          <w:noProof/>
          <w:sz w:val="20"/>
          <w:szCs w:val="20"/>
        </w:rPr>
        <w:t>)</w:t>
      </w:r>
      <w:r w:rsidR="00006139" w:rsidRPr="00006139">
        <w:rPr>
          <w:rFonts w:cstheme="minorHAnsi"/>
          <w:sz w:val="20"/>
          <w:szCs w:val="20"/>
        </w:rPr>
        <w:fldChar w:fldCharType="end"/>
      </w:r>
      <w:r w:rsidR="00006139" w:rsidRPr="00006139">
        <w:rPr>
          <w:rFonts w:cstheme="minorHAnsi"/>
          <w:sz w:val="20"/>
          <w:szCs w:val="20"/>
        </w:rPr>
        <w:t xml:space="preserve">. </w:t>
      </w:r>
      <w:r w:rsidR="00006139">
        <w:rPr>
          <w:rFonts w:cstheme="minorHAnsi"/>
          <w:sz w:val="20"/>
          <w:szCs w:val="20"/>
        </w:rPr>
        <w:t xml:space="preserve">In this chapter, </w:t>
      </w:r>
      <w:r w:rsidR="00CD1C18">
        <w:rPr>
          <w:rFonts w:cstheme="minorHAnsi"/>
          <w:sz w:val="20"/>
          <w:szCs w:val="20"/>
        </w:rPr>
        <w:t>we will dig deeper into t</w:t>
      </w:r>
      <w:r w:rsidRPr="00F74358">
        <w:rPr>
          <w:rFonts w:cstheme="minorHAnsi"/>
          <w:sz w:val="20"/>
          <w:szCs w:val="20"/>
        </w:rPr>
        <w:t xml:space="preserve">he research </w:t>
      </w:r>
      <w:r w:rsidR="00CD1C18">
        <w:rPr>
          <w:rFonts w:cstheme="minorHAnsi"/>
          <w:sz w:val="20"/>
          <w:szCs w:val="20"/>
        </w:rPr>
        <w:t>on</w:t>
      </w:r>
      <w:r w:rsidRPr="00F74358">
        <w:rPr>
          <w:rFonts w:cstheme="minorHAnsi"/>
          <w:sz w:val="20"/>
          <w:szCs w:val="20"/>
        </w:rPr>
        <w:t xml:space="preserve"> design principles for information </w:t>
      </w:r>
      <w:r w:rsidR="00374115">
        <w:rPr>
          <w:rFonts w:cstheme="minorHAnsi"/>
          <w:sz w:val="20"/>
          <w:szCs w:val="20"/>
        </w:rPr>
        <w:t>and interaction</w:t>
      </w:r>
      <w:r w:rsidRPr="00F74358">
        <w:rPr>
          <w:rFonts w:cstheme="minorHAnsi"/>
          <w:sz w:val="20"/>
          <w:szCs w:val="20"/>
        </w:rPr>
        <w:t xml:space="preserve"> techniques </w:t>
      </w:r>
      <w:r w:rsidR="00CD1C18">
        <w:rPr>
          <w:rFonts w:cstheme="minorHAnsi"/>
          <w:sz w:val="20"/>
          <w:szCs w:val="20"/>
        </w:rPr>
        <w:t>across desktop to</w:t>
      </w:r>
      <w:r w:rsidRPr="00F74358">
        <w:rPr>
          <w:rFonts w:cstheme="minorHAnsi"/>
          <w:sz w:val="20"/>
          <w:szCs w:val="20"/>
        </w:rPr>
        <w:t xml:space="preserve"> immersive systems</w:t>
      </w:r>
      <w:r w:rsidR="00CD1C18">
        <w:rPr>
          <w:rFonts w:cstheme="minorHAnsi"/>
          <w:sz w:val="20"/>
          <w:szCs w:val="20"/>
        </w:rPr>
        <w:t>.</w:t>
      </w:r>
    </w:p>
    <w:p w:rsidR="0003416A" w:rsidRDefault="0003416A" w:rsidP="0003416A">
      <w:pPr>
        <w:pStyle w:val="Heading3"/>
      </w:pPr>
      <w:r>
        <w:t>Information-Rich Virtual Environments</w:t>
      </w:r>
    </w:p>
    <w:p w:rsidR="00937A80" w:rsidRDefault="00F6558B" w:rsidP="00F6558B">
      <w:pPr>
        <w:spacing w:after="0" w:line="240" w:lineRule="auto"/>
        <w:rPr>
          <w:sz w:val="20"/>
          <w:szCs w:val="20"/>
        </w:rPr>
      </w:pPr>
      <w:r w:rsidRPr="00F6558B">
        <w:rPr>
          <w:sz w:val="20"/>
          <w:szCs w:val="20"/>
        </w:rPr>
        <w:t>Information-Rich Virtual Environments (IRVEs) seek to unify the presentation of perceptual and abstract information</w:t>
      </w:r>
      <w:r w:rsidR="00D879B2">
        <w:rPr>
          <w:sz w:val="20"/>
          <w:szCs w:val="20"/>
        </w:rPr>
        <w:t xml:space="preserve"> displays</w:t>
      </w:r>
      <w:r w:rsidRPr="00F6558B">
        <w:rPr>
          <w:sz w:val="20"/>
          <w:szCs w:val="20"/>
        </w:rPr>
        <w:t xml:space="preserve"> </w:t>
      </w:r>
      <w:r>
        <w:rPr>
          <w:sz w:val="20"/>
          <w:szCs w:val="20"/>
        </w:rPr>
        <w:t>in a natural way</w:t>
      </w:r>
      <w:r w:rsidR="00D879B2">
        <w:rPr>
          <w:sz w:val="20"/>
          <w:szCs w:val="20"/>
        </w:rPr>
        <w:t xml:space="preserve"> </w:t>
      </w:r>
      <w:r w:rsidRPr="00F6558B">
        <w:rPr>
          <w:sz w:val="20"/>
          <w:szCs w:val="20"/>
        </w:rPr>
        <w:t xml:space="preserve">(i.e. </w:t>
      </w:r>
      <w:r w:rsidRPr="00F6558B">
        <w:rPr>
          <w:sz w:val="20"/>
          <w:szCs w:val="20"/>
        </w:rPr>
        <w:fldChar w:fldCharType="begin"/>
      </w:r>
      <w:r w:rsidR="00657A55">
        <w:rPr>
          <w:sz w:val="20"/>
          <w:szCs w:val="20"/>
        </w:rPr>
        <w:instrText xml:space="preserve"> ADDIN EN.CITE &lt;EndNote&gt;&lt;Cite&gt;&lt;Author&gt;Bolter&lt;/Author&gt;&lt;Year&gt;1995&lt;/Year&gt;&lt;RecNum&gt;2&lt;/RecNum&gt;&lt;DisplayText&gt;(Bolter 1995)&lt;/DisplayText&gt;&lt;record&gt;&lt;rec-number&gt;74&lt;/rec-number&gt;&lt;foreign-keys&gt;&lt;key app="EN" db-id="55svsfsfozz0f0ese0apwzzsxtvefxzwtva0"&gt;74&lt;/key&gt;&lt;/foreign-keys&gt;&lt;ref-type name="Journal Article"&gt;17&lt;/ref-type&gt;&lt;contributors&gt;&lt;authors&gt;&lt;author&gt;Bolter, J., Hodges, L.F., Meyer, T., &amp;amp; Nichols, A.&lt;/author&gt;&lt;/authors&gt;&lt;/contributors&gt;&lt;titles&gt;&lt;title&gt;Integrating Perceptual and Symbolic Information in VR&lt;/title&gt;&lt;secondary-title&gt;IEEE Computer Graphics and Applications&lt;/secondary-title&gt;&lt;/titles&gt;&lt;periodical&gt;&lt;full-title&gt;IEEE Computer Graphics and Applications&lt;/full-title&gt;&lt;/periodical&gt;&lt;pages&gt;8-11&lt;/pages&gt;&lt;volume&gt;15&lt;/volume&gt;&lt;number&gt;4&lt;/number&gt;&lt;dates&gt;&lt;year&gt;1995&lt;/year&gt;&lt;/dates&gt;&lt;urls&gt;&lt;/urls&gt;&lt;/record&gt;&lt;/Cite&gt;&lt;/EndNote&gt;</w:instrText>
      </w:r>
      <w:r w:rsidRPr="00F6558B">
        <w:rPr>
          <w:sz w:val="20"/>
          <w:szCs w:val="20"/>
        </w:rPr>
        <w:fldChar w:fldCharType="separate"/>
      </w:r>
      <w:r w:rsidRPr="00F6558B">
        <w:rPr>
          <w:noProof/>
          <w:sz w:val="20"/>
          <w:szCs w:val="20"/>
        </w:rPr>
        <w:t>(</w:t>
      </w:r>
      <w:hyperlink w:anchor="_ENREF_11" w:tooltip="Bolter, 1995 #2" w:history="1">
        <w:r w:rsidR="00E31D12" w:rsidRPr="00F6558B">
          <w:rPr>
            <w:noProof/>
            <w:sz w:val="20"/>
            <w:szCs w:val="20"/>
          </w:rPr>
          <w:t>Bolter 1995</w:t>
        </w:r>
      </w:hyperlink>
      <w:r w:rsidRPr="00F6558B">
        <w:rPr>
          <w:noProof/>
          <w:sz w:val="20"/>
          <w:szCs w:val="20"/>
        </w:rPr>
        <w:t>)</w:t>
      </w:r>
      <w:r w:rsidRPr="00F6558B">
        <w:rPr>
          <w:sz w:val="20"/>
          <w:szCs w:val="20"/>
        </w:rPr>
        <w:fldChar w:fldCharType="end"/>
      </w:r>
      <w:r w:rsidRPr="00F6558B">
        <w:rPr>
          <w:sz w:val="20"/>
          <w:szCs w:val="20"/>
        </w:rPr>
        <w:t xml:space="preserve">). </w:t>
      </w:r>
      <w:r w:rsidR="00D879B2">
        <w:rPr>
          <w:sz w:val="20"/>
          <w:szCs w:val="20"/>
        </w:rPr>
        <w:t>In IRVEs, the virtual space serves as a context for the methods of V</w:t>
      </w:r>
      <w:r w:rsidR="00AD1FFD">
        <w:rPr>
          <w:sz w:val="20"/>
          <w:szCs w:val="20"/>
        </w:rPr>
        <w:t>irtual Environments (VEs)</w:t>
      </w:r>
      <w:r w:rsidR="00D879B2">
        <w:rPr>
          <w:sz w:val="20"/>
          <w:szCs w:val="20"/>
        </w:rPr>
        <w:t xml:space="preserve"> and Info</w:t>
      </w:r>
      <w:r w:rsidR="00AD1FFD">
        <w:rPr>
          <w:sz w:val="20"/>
          <w:szCs w:val="20"/>
        </w:rPr>
        <w:t xml:space="preserve">rmation </w:t>
      </w:r>
      <w:r w:rsidR="00D879B2">
        <w:rPr>
          <w:sz w:val="20"/>
          <w:szCs w:val="20"/>
        </w:rPr>
        <w:t>Vis</w:t>
      </w:r>
      <w:r w:rsidR="00AD1FFD">
        <w:rPr>
          <w:sz w:val="20"/>
          <w:szCs w:val="20"/>
        </w:rPr>
        <w:t>ualization</w:t>
      </w:r>
      <w:r w:rsidR="00D879B2">
        <w:rPr>
          <w:sz w:val="20"/>
          <w:szCs w:val="20"/>
        </w:rPr>
        <w:t xml:space="preserve"> to be combined and so enables a unified interface for exploring the relationships between objects, space, and information. There was early evidence as to the value of enhancing perceptual / spatial information with visualizations of abstract and temporal data </w:t>
      </w:r>
      <w:r w:rsidR="006960DB">
        <w:rPr>
          <w:sz w:val="20"/>
          <w:szCs w:val="20"/>
        </w:rPr>
        <w:t xml:space="preserve">e.g. </w:t>
      </w:r>
      <w:r w:rsidRPr="00F6558B">
        <w:rPr>
          <w:sz w:val="20"/>
          <w:szCs w:val="20"/>
        </w:rPr>
        <w:fldChar w:fldCharType="begin"/>
      </w:r>
      <w:r w:rsidR="00657A55">
        <w:rPr>
          <w:sz w:val="20"/>
          <w:szCs w:val="20"/>
        </w:rPr>
        <w:instrText xml:space="preserve"> ADDIN EN.CITE &lt;EndNote&gt;&lt;Cite&gt;&lt;Author&gt;Bowman&lt;/Author&gt;&lt;Year&gt;1999&lt;/Year&gt;&lt;RecNum&gt;3&lt;/RecNum&gt;&lt;DisplayText&gt;(Bowman 1998; Bowman 1999)&lt;/DisplayText&gt;&lt;record&gt;&lt;rec-number&gt;75&lt;/rec-number&gt;&lt;foreign-keys&gt;&lt;key app="EN" db-id="55svsfsfozz0f0ese0apwzzsxtvefxzwtva0"&gt;75&lt;/key&gt;&lt;/foreign-keys&gt;&lt;ref-type name="Journal Article"&gt;17&lt;/ref-type&gt;&lt;contributors&gt;&lt;authors&gt;&lt;author&gt;Bowman, D. Wineman, J., Hodges, L., and Allison, D.&lt;/author&gt;&lt;/authors&gt;&lt;/contributors&gt;&lt;titles&gt;&lt;title&gt;The Educational Value of an Information-Rich Virtual Environment&lt;/title&gt;&lt;secondary-title&gt;Presence: Teleoperators and Virtual Environments&lt;/secondary-title&gt;&lt;/titles&gt;&lt;periodical&gt;&lt;full-title&gt;Presence: Teleoperators and Virtual Environments&lt;/full-title&gt;&lt;/periodical&gt;&lt;pages&gt;317-331&lt;/pages&gt;&lt;volume&gt;8&lt;/volume&gt;&lt;number&gt;3&lt;/number&gt;&lt;dates&gt;&lt;year&gt;1999&lt;/year&gt;&lt;/dates&gt;&lt;urls&gt;&lt;/urls&gt;&lt;/record&gt;&lt;/Cite&gt;&lt;Cite&gt;&lt;Author&gt;Bowman&lt;/Author&gt;&lt;Year&gt;1998&lt;/Year&gt;&lt;RecNum&gt;116&lt;/RecNum&gt;&lt;record&gt;&lt;rec-number&gt;76&lt;/rec-number&gt;&lt;foreign-keys&gt;&lt;key app="EN" db-id="55svsfsfozz0f0ese0apwzzsxtvefxzwtva0"&gt;76&lt;/key&gt;&lt;/foreign-keys&gt;&lt;ref-type name="Journal Article"&gt;17&lt;/ref-type&gt;&lt;contributors&gt;&lt;authors&gt;&lt;author&gt;Bowman, D., Hodges, L., and Bolter, J.&lt;/author&gt;&lt;/authors&gt;&lt;/contributors&gt;&lt;titles&gt;&lt;title&gt;The Virtual Venue: User-Computer Interaction in Information-Rich Virtual Environments&lt;/title&gt;&lt;secondary-title&gt;Presence: Teleoperators and Virtual Environments&lt;/secondary-title&gt;&lt;/titles&gt;&lt;periodical&gt;&lt;full-title&gt;Presence: Teleoperators and Virtual Environments&lt;/full-title&gt;&lt;/periodical&gt;&lt;pages&gt;478-493&lt;/pages&gt;&lt;volume&gt;7&lt;/volume&gt;&lt;number&gt;5&lt;/number&gt;&lt;dates&gt;&lt;year&gt;1998&lt;/year&gt;&lt;/dates&gt;&lt;urls&gt;&lt;/urls&gt;&lt;/record&gt;&lt;/Cite&gt;&lt;/EndNote&gt;</w:instrText>
      </w:r>
      <w:r w:rsidRPr="00F6558B">
        <w:rPr>
          <w:sz w:val="20"/>
          <w:szCs w:val="20"/>
        </w:rPr>
        <w:fldChar w:fldCharType="separate"/>
      </w:r>
      <w:r w:rsidR="006960DB">
        <w:rPr>
          <w:noProof/>
          <w:sz w:val="20"/>
          <w:szCs w:val="20"/>
        </w:rPr>
        <w:t>(</w:t>
      </w:r>
      <w:hyperlink w:anchor="_ENREF_16" w:tooltip="Bowman, 1998 #116" w:history="1">
        <w:r w:rsidR="00E31D12">
          <w:rPr>
            <w:noProof/>
            <w:sz w:val="20"/>
            <w:szCs w:val="20"/>
          </w:rPr>
          <w:t>Bowman 1998</w:t>
        </w:r>
      </w:hyperlink>
      <w:r w:rsidR="006960DB">
        <w:rPr>
          <w:noProof/>
          <w:sz w:val="20"/>
          <w:szCs w:val="20"/>
        </w:rPr>
        <w:t xml:space="preserve">; </w:t>
      </w:r>
      <w:hyperlink w:anchor="_ENREF_24" w:tooltip="Bowman, 1999 #3" w:history="1">
        <w:r w:rsidR="00E31D12">
          <w:rPr>
            <w:noProof/>
            <w:sz w:val="20"/>
            <w:szCs w:val="20"/>
          </w:rPr>
          <w:t>Bowman 1999</w:t>
        </w:r>
      </w:hyperlink>
      <w:r w:rsidR="006960DB">
        <w:rPr>
          <w:noProof/>
          <w:sz w:val="20"/>
          <w:szCs w:val="20"/>
        </w:rPr>
        <w:t>)</w:t>
      </w:r>
      <w:r w:rsidRPr="00F6558B">
        <w:rPr>
          <w:sz w:val="20"/>
          <w:szCs w:val="20"/>
        </w:rPr>
        <w:fldChar w:fldCharType="end"/>
      </w:r>
      <w:r w:rsidR="00D879B2">
        <w:rPr>
          <w:sz w:val="20"/>
          <w:szCs w:val="20"/>
        </w:rPr>
        <w:t xml:space="preserve">. The theory, tools and research agenda behind IRVEs was first formalized in </w:t>
      </w:r>
      <w:r w:rsidRPr="00F6558B">
        <w:rPr>
          <w:sz w:val="20"/>
          <w:szCs w:val="20"/>
        </w:rPr>
        <w:fldChar w:fldCharType="begin"/>
      </w:r>
      <w:r w:rsidR="00657A55">
        <w:rPr>
          <w:sz w:val="20"/>
          <w:szCs w:val="20"/>
        </w:rPr>
        <w:instrText xml:space="preserve"> ADDIN EN.CITE &lt;EndNote&gt;&lt;Cite&gt;&lt;Author&gt;Bowman&lt;/Author&gt;&lt;Year&gt;2003a&lt;/Year&gt;&lt;RecNum&gt;10&lt;/RecNum&gt;&lt;DisplayText&gt;(Bowman 2003a)&lt;/DisplayText&gt;&lt;record&gt;&lt;rec-number&gt;77&lt;/rec-number&gt;&lt;foreign-keys&gt;&lt;key app="EN" db-id="55svsfsfozz0f0ese0apwzzsxtvefxzwtva0"&gt;77&lt;/key&gt;&lt;/foreign-keys&gt;&lt;ref-type name="Conference Proceedings"&gt;10&lt;/ref-type&gt;&lt;contributors&gt;&lt;authors&gt;&lt;author&gt;Bowman, D., North, C., Chen, J., Polys, N., Pyla, P., and Yilmaz, U.&lt;/author&gt;&lt;/authors&gt;&lt;/contributors&gt;&lt;titles&gt;&lt;title&gt;Information-Rich Virtual Environments: Theory, Tools, and Research Agenda&lt;/title&gt;&lt;secondary-title&gt;Proceedings of ACM Virtual Reality Software and Technology&lt;/secondary-title&gt;&lt;/titles&gt;&lt;pages&gt;81-90&lt;/pages&gt;&lt;dates&gt;&lt;year&gt;2003a&lt;/year&gt;&lt;/dates&gt;&lt;pub-location&gt;Osaka, Japan&lt;/pub-location&gt;&lt;publisher&gt;ACM SIGGRAPH&lt;/publisher&gt;&lt;urls&gt;&lt;/urls&gt;&lt;/record&gt;&lt;/Cite&gt;&lt;/EndNote&gt;</w:instrText>
      </w:r>
      <w:r w:rsidRPr="00F6558B">
        <w:rPr>
          <w:sz w:val="20"/>
          <w:szCs w:val="20"/>
        </w:rPr>
        <w:fldChar w:fldCharType="separate"/>
      </w:r>
      <w:r w:rsidRPr="00F6558B">
        <w:rPr>
          <w:noProof/>
          <w:sz w:val="20"/>
          <w:szCs w:val="20"/>
        </w:rPr>
        <w:t>(</w:t>
      </w:r>
      <w:hyperlink w:anchor="_ENREF_20" w:tooltip="Bowman, 2003a #10" w:history="1">
        <w:r w:rsidR="00E31D12" w:rsidRPr="00F6558B">
          <w:rPr>
            <w:noProof/>
            <w:sz w:val="20"/>
            <w:szCs w:val="20"/>
          </w:rPr>
          <w:t>Bowman 2003a</w:t>
        </w:r>
      </w:hyperlink>
      <w:r w:rsidRPr="00F6558B">
        <w:rPr>
          <w:noProof/>
          <w:sz w:val="20"/>
          <w:szCs w:val="20"/>
        </w:rPr>
        <w:t>)</w:t>
      </w:r>
      <w:r w:rsidRPr="00F6558B">
        <w:rPr>
          <w:sz w:val="20"/>
          <w:szCs w:val="20"/>
        </w:rPr>
        <w:fldChar w:fldCharType="end"/>
      </w:r>
      <w:r w:rsidR="00D879B2">
        <w:rPr>
          <w:sz w:val="20"/>
          <w:szCs w:val="20"/>
        </w:rPr>
        <w:t>.</w:t>
      </w:r>
      <w:r w:rsidR="006D0B45">
        <w:rPr>
          <w:sz w:val="20"/>
          <w:szCs w:val="20"/>
        </w:rPr>
        <w:t xml:space="preserve"> Each spatial item, which we call a ‘referent’ (an object, a location, a group, people, and </w:t>
      </w:r>
      <w:proofErr w:type="gramStart"/>
      <w:r w:rsidR="006D0B45">
        <w:rPr>
          <w:sz w:val="20"/>
          <w:szCs w:val="20"/>
        </w:rPr>
        <w:t>place)</w:t>
      </w:r>
      <w:proofErr w:type="gramEnd"/>
      <w:r w:rsidR="006D0B45">
        <w:rPr>
          <w:sz w:val="20"/>
          <w:szCs w:val="20"/>
        </w:rPr>
        <w:t xml:space="preserve"> </w:t>
      </w:r>
      <w:r w:rsidR="006D0B45">
        <w:rPr>
          <w:sz w:val="20"/>
          <w:szCs w:val="20"/>
        </w:rPr>
        <w:lastRenderedPageBreak/>
        <w:t xml:space="preserve">may have a variety of time-varying attributes or properties; that is, abstract and temporal information corresponding to it. </w:t>
      </w:r>
    </w:p>
    <w:p w:rsidR="00937A80" w:rsidRDefault="00937A80" w:rsidP="00F6558B">
      <w:pPr>
        <w:spacing w:after="0" w:line="240" w:lineRule="auto"/>
        <w:rPr>
          <w:sz w:val="20"/>
          <w:szCs w:val="20"/>
        </w:rPr>
      </w:pPr>
    </w:p>
    <w:p w:rsidR="00F6558B" w:rsidRPr="00F6558B" w:rsidRDefault="006D0B45" w:rsidP="00F6558B">
      <w:pPr>
        <w:spacing w:after="0" w:line="240" w:lineRule="auto"/>
        <w:rPr>
          <w:sz w:val="20"/>
          <w:szCs w:val="20"/>
        </w:rPr>
      </w:pPr>
      <w:r>
        <w:rPr>
          <w:sz w:val="20"/>
          <w:szCs w:val="20"/>
        </w:rPr>
        <w:t xml:space="preserve">The challenge is to support users in analyzing such heterogeneous environments and understanding the relationships and patterns both </w:t>
      </w:r>
      <w:r w:rsidRPr="006D0B45">
        <w:rPr>
          <w:rFonts w:ascii="KMJLH D+ Adv Mc_ Times" w:hAnsi="KMJLH D+ Adv Mc_ Times" w:cs="KMJLH D+ Adv Mc_ Times"/>
          <w:i/>
          <w:sz w:val="20"/>
          <w:szCs w:val="20"/>
        </w:rPr>
        <w:t>within</w:t>
      </w:r>
      <w:r>
        <w:rPr>
          <w:rFonts w:ascii="KMJLH D+ Adv Mc_ Times" w:hAnsi="KMJLH D+ Adv Mc_ Times" w:cs="KMJLH D+ Adv Mc_ Times"/>
          <w:sz w:val="20"/>
          <w:szCs w:val="20"/>
        </w:rPr>
        <w:t xml:space="preserve"> </w:t>
      </w:r>
      <w:r>
        <w:rPr>
          <w:sz w:val="20"/>
          <w:szCs w:val="20"/>
        </w:rPr>
        <w:t xml:space="preserve">information types and </w:t>
      </w:r>
      <w:r w:rsidRPr="006D0B45">
        <w:rPr>
          <w:rFonts w:ascii="KMJLH D+ Adv Mc_ Times" w:hAnsi="KMJLH D+ Adv Mc_ Times" w:cs="KMJLH D+ Adv Mc_ Times"/>
          <w:i/>
          <w:sz w:val="20"/>
          <w:szCs w:val="20"/>
        </w:rPr>
        <w:t>between</w:t>
      </w:r>
      <w:r>
        <w:rPr>
          <w:rFonts w:ascii="KMJLH D+ Adv Mc_ Times" w:hAnsi="KMJLH D+ Adv Mc_ Times" w:cs="KMJLH D+ Adv Mc_ Times"/>
          <w:sz w:val="20"/>
          <w:szCs w:val="20"/>
        </w:rPr>
        <w:t xml:space="preserve"> </w:t>
      </w:r>
      <w:r>
        <w:rPr>
          <w:sz w:val="20"/>
          <w:szCs w:val="20"/>
        </w:rPr>
        <w:t xml:space="preserve">information types. IRVEs aim to render clear views of complex systems. </w:t>
      </w:r>
      <w:r w:rsidR="00F6558B" w:rsidRPr="00F6558B">
        <w:rPr>
          <w:sz w:val="20"/>
          <w:szCs w:val="20"/>
        </w:rPr>
        <w:t xml:space="preserve">The </w:t>
      </w:r>
      <w:r w:rsidR="00483A64">
        <w:rPr>
          <w:sz w:val="20"/>
          <w:szCs w:val="20"/>
        </w:rPr>
        <w:t xml:space="preserve">challenges and </w:t>
      </w:r>
      <w:r w:rsidR="00D879B2">
        <w:rPr>
          <w:sz w:val="20"/>
          <w:szCs w:val="20"/>
        </w:rPr>
        <w:t>design space</w:t>
      </w:r>
      <w:r w:rsidR="00483A64">
        <w:rPr>
          <w:sz w:val="20"/>
          <w:szCs w:val="20"/>
        </w:rPr>
        <w:t xml:space="preserve"> </w:t>
      </w:r>
      <w:r w:rsidR="00D879B2">
        <w:rPr>
          <w:sz w:val="20"/>
          <w:szCs w:val="20"/>
        </w:rPr>
        <w:t>for IRVEs in</w:t>
      </w:r>
      <w:r w:rsidR="00F6558B" w:rsidRPr="00F6558B">
        <w:rPr>
          <w:sz w:val="20"/>
          <w:szCs w:val="20"/>
        </w:rPr>
        <w:t xml:space="preserve"> desktop virtual environments </w:t>
      </w:r>
      <w:r w:rsidR="00D879B2">
        <w:rPr>
          <w:sz w:val="20"/>
          <w:szCs w:val="20"/>
        </w:rPr>
        <w:t xml:space="preserve">were </w:t>
      </w:r>
      <w:r w:rsidR="00F6558B" w:rsidRPr="00F6558B">
        <w:rPr>
          <w:sz w:val="20"/>
          <w:szCs w:val="20"/>
        </w:rPr>
        <w:t xml:space="preserve">described in </w:t>
      </w:r>
      <w:r w:rsidR="00F6558B" w:rsidRPr="00F6558B">
        <w:rPr>
          <w:sz w:val="20"/>
          <w:szCs w:val="20"/>
        </w:rPr>
        <w:fldChar w:fldCharType="begin"/>
      </w:r>
      <w:r w:rsidR="00657A55">
        <w:rPr>
          <w:sz w:val="20"/>
          <w:szCs w:val="20"/>
        </w:rPr>
        <w:instrText xml:space="preserve"> ADDIN EN.CITE &lt;EndNote&gt;&lt;Cite&gt;&lt;Author&gt;Polys&lt;/Author&gt;&lt;Year&gt;2004b&lt;/Year&gt;&lt;RecNum&gt;132&lt;/RecNum&gt;&lt;DisplayText&gt;(Polys 2004b)&lt;/DisplayText&gt;&lt;record&gt;&lt;rec-number&gt;78&lt;/rec-number&gt;&lt;foreign-keys&gt;&lt;key app="EN" db-id="55svsfsfozz0f0ese0apwzzsxtvefxzwtva0"&gt;78&lt;/key&gt;&lt;/foreign-keys&gt;&lt;ref-type name="Journal Article"&gt;17&lt;/ref-type&gt;&lt;contributors&gt;&lt;authors&gt;&lt;author&gt;Polys, Nicholas F., and Bowman, Doug A.&lt;/author&gt;&lt;/authors&gt;&lt;/contributors&gt;&lt;titles&gt;&lt;title&gt;Desktop Information-Rich Virtual Environments: Challenges and Techniques&lt;/title&gt;&lt;secondary-title&gt;Virtual Reality&lt;/secondary-title&gt;&lt;/titles&gt;&lt;periodical&gt;&lt;full-title&gt;Virtual Reality&lt;/full-title&gt;&lt;/periodical&gt;&lt;pages&gt;41-54&lt;/pages&gt;&lt;volume&gt;8&lt;/volume&gt;&lt;number&gt;1&lt;/number&gt;&lt;dates&gt;&lt;year&gt;2004b&lt;/year&gt;&lt;/dates&gt;&lt;urls&gt;&lt;/urls&gt;&lt;/record&gt;&lt;/Cite&gt;&lt;/EndNote&gt;</w:instrText>
      </w:r>
      <w:r w:rsidR="00F6558B" w:rsidRPr="00F6558B">
        <w:rPr>
          <w:sz w:val="20"/>
          <w:szCs w:val="20"/>
        </w:rPr>
        <w:fldChar w:fldCharType="separate"/>
      </w:r>
      <w:r w:rsidR="00F6558B" w:rsidRPr="00F6558B">
        <w:rPr>
          <w:noProof/>
          <w:sz w:val="20"/>
          <w:szCs w:val="20"/>
        </w:rPr>
        <w:t>(</w:t>
      </w:r>
      <w:hyperlink w:anchor="_ENREF_101" w:tooltip="Polys, 2004b #132" w:history="1">
        <w:r w:rsidR="00E31D12" w:rsidRPr="00F6558B">
          <w:rPr>
            <w:noProof/>
            <w:sz w:val="20"/>
            <w:szCs w:val="20"/>
          </w:rPr>
          <w:t>Polys 2004b</w:t>
        </w:r>
      </w:hyperlink>
      <w:r w:rsidR="00F6558B" w:rsidRPr="00F6558B">
        <w:rPr>
          <w:noProof/>
          <w:sz w:val="20"/>
          <w:szCs w:val="20"/>
        </w:rPr>
        <w:t>)</w:t>
      </w:r>
      <w:r w:rsidR="00F6558B" w:rsidRPr="00F6558B">
        <w:rPr>
          <w:sz w:val="20"/>
          <w:szCs w:val="20"/>
        </w:rPr>
        <w:fldChar w:fldCharType="end"/>
      </w:r>
      <w:r w:rsidR="00D879B2">
        <w:rPr>
          <w:sz w:val="20"/>
          <w:szCs w:val="20"/>
        </w:rPr>
        <w:t xml:space="preserve"> and include</w:t>
      </w:r>
      <w:r w:rsidR="00483A64">
        <w:rPr>
          <w:sz w:val="20"/>
          <w:szCs w:val="20"/>
        </w:rPr>
        <w:t>s early techniques for</w:t>
      </w:r>
      <w:r w:rsidR="00D879B2">
        <w:rPr>
          <w:sz w:val="20"/>
          <w:szCs w:val="20"/>
        </w:rPr>
        <w:t>:</w:t>
      </w:r>
      <w:r w:rsidR="00483A64">
        <w:rPr>
          <w:sz w:val="20"/>
          <w:szCs w:val="20"/>
        </w:rPr>
        <w:t xml:space="preserve"> visual attributes,</w:t>
      </w:r>
      <w:r w:rsidR="00D879B2">
        <w:rPr>
          <w:sz w:val="20"/>
          <w:szCs w:val="20"/>
        </w:rPr>
        <w:t xml:space="preserve"> </w:t>
      </w:r>
      <w:r w:rsidR="00483A64">
        <w:rPr>
          <w:sz w:val="20"/>
          <w:szCs w:val="20"/>
        </w:rPr>
        <w:t xml:space="preserve">layout attributes and aggregation attributes </w:t>
      </w:r>
      <w:r>
        <w:rPr>
          <w:sz w:val="20"/>
          <w:szCs w:val="20"/>
        </w:rPr>
        <w:t>that determine</w:t>
      </w:r>
      <w:r w:rsidR="00483A64">
        <w:rPr>
          <w:sz w:val="20"/>
          <w:szCs w:val="20"/>
        </w:rPr>
        <w:t xml:space="preserve"> how </w:t>
      </w:r>
      <w:r>
        <w:rPr>
          <w:sz w:val="20"/>
          <w:szCs w:val="20"/>
        </w:rPr>
        <w:t>a</w:t>
      </w:r>
      <w:r w:rsidR="00483A64">
        <w:rPr>
          <w:sz w:val="20"/>
          <w:szCs w:val="20"/>
        </w:rPr>
        <w:t>bstract visualizations / annotations can be rendered with respect to their spatial referents</w:t>
      </w:r>
      <w:r w:rsidR="00937A80">
        <w:rPr>
          <w:sz w:val="20"/>
          <w:szCs w:val="20"/>
        </w:rPr>
        <w:t>.</w:t>
      </w:r>
      <w:r w:rsidR="003C4985">
        <w:rPr>
          <w:sz w:val="20"/>
          <w:szCs w:val="20"/>
        </w:rPr>
        <w:t xml:space="preserve"> </w:t>
      </w:r>
      <w:proofErr w:type="spellStart"/>
      <w:r w:rsidR="003C4985">
        <w:rPr>
          <w:sz w:val="20"/>
          <w:szCs w:val="20"/>
        </w:rPr>
        <w:t>PathSim</w:t>
      </w:r>
      <w:proofErr w:type="spellEnd"/>
      <w:r w:rsidR="003C4985">
        <w:rPr>
          <w:sz w:val="20"/>
          <w:szCs w:val="20"/>
        </w:rPr>
        <w:t xml:space="preserve"> is an agent-based simulation to simulate the interaction of the immune system to Epstein-Barr virus </w:t>
      </w:r>
      <w:r w:rsidR="003C4985">
        <w:rPr>
          <w:sz w:val="20"/>
          <w:szCs w:val="20"/>
        </w:rPr>
        <w:fldChar w:fldCharType="begin">
          <w:fldData xml:space="preserve">PEVuZE5vdGU+PENpdGU+PEF1dGhvcj5TaGFwaXJvPC9BdXRob3I+PFllYXI+MjAwODwvWWVhcj48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</w:fldData>
        </w:fldChar>
      </w:r>
      <w:r w:rsidR="00657A55">
        <w:rPr>
          <w:sz w:val="20"/>
          <w:szCs w:val="20"/>
        </w:rPr>
        <w:instrText xml:space="preserve"> ADDIN EN.CITE </w:instrText>
      </w:r>
      <w:r w:rsidR="00657A55">
        <w:rPr>
          <w:sz w:val="20"/>
          <w:szCs w:val="20"/>
        </w:rPr>
        <w:fldChar w:fldCharType="begin">
          <w:fldData xml:space="preserve">PEVuZE5vdGU+PENpdGU+PEF1dGhvcj5TaGFwaXJvPC9BdXRob3I+PFllYXI+MjAwODwvWWVhcj48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</w:fldData>
        </w:fldChar>
      </w:r>
      <w:r w:rsidR="00657A55">
        <w:rPr>
          <w:sz w:val="20"/>
          <w:szCs w:val="20"/>
        </w:rPr>
        <w:instrText xml:space="preserve"> ADDIN EN.CITE.DATA </w:instrText>
      </w:r>
      <w:r w:rsidR="00657A55">
        <w:rPr>
          <w:sz w:val="20"/>
          <w:szCs w:val="20"/>
        </w:rPr>
      </w:r>
      <w:r w:rsidR="00657A55">
        <w:rPr>
          <w:sz w:val="20"/>
          <w:szCs w:val="20"/>
        </w:rPr>
        <w:fldChar w:fldCharType="end"/>
      </w:r>
      <w:r w:rsidR="003C4985">
        <w:rPr>
          <w:sz w:val="20"/>
          <w:szCs w:val="20"/>
        </w:rPr>
      </w:r>
      <w:r w:rsidR="003C4985">
        <w:rPr>
          <w:sz w:val="20"/>
          <w:szCs w:val="20"/>
        </w:rPr>
        <w:fldChar w:fldCharType="separate"/>
      </w:r>
      <w:r w:rsidR="003C4985">
        <w:rPr>
          <w:noProof/>
          <w:sz w:val="20"/>
          <w:szCs w:val="20"/>
        </w:rPr>
        <w:t>(</w:t>
      </w:r>
      <w:hyperlink w:anchor="_ENREF_131" w:tooltip="Thorley-Lawson, 2007 #247" w:history="1">
        <w:r w:rsidR="00E31D12">
          <w:rPr>
            <w:noProof/>
            <w:sz w:val="20"/>
            <w:szCs w:val="20"/>
          </w:rPr>
          <w:t>Thorley-Lawson, Hadinoto et al. 2007</w:t>
        </w:r>
      </w:hyperlink>
      <w:r w:rsidR="003C4985">
        <w:rPr>
          <w:noProof/>
          <w:sz w:val="20"/>
          <w:szCs w:val="20"/>
        </w:rPr>
        <w:t xml:space="preserve">; </w:t>
      </w:r>
      <w:hyperlink w:anchor="_ENREF_117" w:tooltip="Shapiro, 2008 #250" w:history="1">
        <w:r w:rsidR="00E31D12">
          <w:rPr>
            <w:noProof/>
            <w:sz w:val="20"/>
            <w:szCs w:val="20"/>
          </w:rPr>
          <w:t>Shapiro, Duca et al. 2008</w:t>
        </w:r>
      </w:hyperlink>
      <w:r w:rsidR="003C4985">
        <w:rPr>
          <w:noProof/>
          <w:sz w:val="20"/>
          <w:szCs w:val="20"/>
        </w:rPr>
        <w:t>)</w:t>
      </w:r>
      <w:r w:rsidR="003C4985">
        <w:rPr>
          <w:sz w:val="20"/>
          <w:szCs w:val="20"/>
        </w:rPr>
        <w:fldChar w:fldCharType="end"/>
      </w:r>
      <w:r w:rsidR="003C4985">
        <w:rPr>
          <w:sz w:val="20"/>
          <w:szCs w:val="20"/>
        </w:rPr>
        <w:t xml:space="preserve">. In </w:t>
      </w:r>
      <w:proofErr w:type="spellStart"/>
      <w:r w:rsidR="003C4985">
        <w:rPr>
          <w:sz w:val="20"/>
          <w:szCs w:val="20"/>
        </w:rPr>
        <w:t>PathSim</w:t>
      </w:r>
      <w:proofErr w:type="spellEnd"/>
      <w:r w:rsidR="003C4985">
        <w:rPr>
          <w:sz w:val="20"/>
          <w:szCs w:val="20"/>
        </w:rPr>
        <w:t xml:space="preserve">, agents travel and interact on a network approximating the physiology, thus a visualization service framework was devised to portray the time series simulation data in the context of the body </w:t>
      </w:r>
      <w:r w:rsidR="003C4985">
        <w:rPr>
          <w:sz w:val="20"/>
          <w:szCs w:val="20"/>
        </w:rPr>
        <w:fldChar w:fldCharType="begin"/>
      </w:r>
      <w:r w:rsidR="00657A55">
        <w:rPr>
          <w:sz w:val="20"/>
          <w:szCs w:val="20"/>
        </w:rPr>
        <w:instrText xml:space="preserve"> ADDIN EN.CITE &lt;EndNote&gt;&lt;Cite&gt;&lt;Author&gt;Polys&lt;/Author&gt;&lt;Year&gt;2004d&lt;/Year&gt;&lt;RecNum&gt;11&lt;/RecNum&gt;&lt;DisplayText&gt;(Polys 2004d; Polys 2007)&lt;/DisplayText&gt;&lt;record&gt;&lt;rec-number&gt;146&lt;/rec-number&gt;&lt;foreign-keys&gt;&lt;key app="EN" db-id="55svsfsfozz0f0ese0apwzzsxtvefxzwtva0"&gt;146&lt;/key&gt;&lt;/foreign-keys&gt;&lt;ref-type name="Conference Proceedings"&gt;10&lt;/ref-type&gt;&lt;contributors&gt;&lt;authors&gt;&lt;author&gt;Polys, N., Bowman, D., North, C., Laubenbacher, R., Duca, K.,&lt;/author&gt;&lt;/authors&gt;&lt;/contributors&gt;&lt;titles&gt;&lt;title&gt;PathSim Visualizer: An Information-Rich Virtual Environment for Systems Biology&lt;/title&gt;&lt;secondary-title&gt;Web3D Symposium&lt;/secondary-title&gt;&lt;/titles&gt;&lt;dates&gt;&lt;year&gt;2004d&lt;/year&gt;&lt;/dates&gt;&lt;pub-location&gt;Monterey, CA&lt;/pub-location&gt;&lt;publisher&gt;ACM Press&lt;/publisher&gt;&lt;urls&gt;&lt;/urls&gt;&lt;/record&gt;&lt;/Cite&gt;&lt;Cite&gt;&lt;Author&gt;Polys&lt;/Author&gt;&lt;Year&gt;2007&lt;/Year&gt;&lt;RecNum&gt;244&lt;/RecNum&gt;&lt;record&gt;&lt;rec-number&gt;147&lt;/rec-number&gt;&lt;foreign-keys&gt;&lt;key app="EN" db-id="55svsfsfozz0f0ese0apwzzsxtvefxzwtva0"&gt;147&lt;/key&gt;&lt;/foreign-keys&gt;&lt;ref-type name="Conference Paper"&gt;47&lt;/ref-type&gt;&lt;contributors&gt;&lt;authors&gt;&lt;author&gt;Polys, Nicholas F., Shapiro, Michael, and Duca, Karen&lt;/author&gt;&lt;/authors&gt;&lt;/contributors&gt;&lt;titles&gt;&lt;title&gt;IRVE-Serve: A Visualization Framework for Spatially-Registered TimeSeries Data&lt;/title&gt;&lt;secondary-title&gt;Web3D Symposium&lt;/secondary-title&gt;&lt;/titles&gt;&lt;dates&gt;&lt;year&gt;2007&lt;/year&gt;&lt;/dates&gt;&lt;publisher&gt;ACM SIGGRAPH&lt;/publisher&gt;&lt;urls&gt;&lt;/urls&gt;&lt;/record&gt;&lt;/Cite&gt;&lt;/EndNote&gt;</w:instrText>
      </w:r>
      <w:r w:rsidR="003C4985">
        <w:rPr>
          <w:sz w:val="20"/>
          <w:szCs w:val="20"/>
        </w:rPr>
        <w:fldChar w:fldCharType="separate"/>
      </w:r>
      <w:r w:rsidR="003C4985">
        <w:rPr>
          <w:noProof/>
          <w:sz w:val="20"/>
          <w:szCs w:val="20"/>
        </w:rPr>
        <w:t>(</w:t>
      </w:r>
      <w:hyperlink w:anchor="_ENREF_94" w:tooltip="Polys, 2004d #11" w:history="1">
        <w:r w:rsidR="00E31D12">
          <w:rPr>
            <w:noProof/>
            <w:sz w:val="20"/>
            <w:szCs w:val="20"/>
          </w:rPr>
          <w:t>Polys 2004d</w:t>
        </w:r>
      </w:hyperlink>
      <w:r w:rsidR="003C4985">
        <w:rPr>
          <w:noProof/>
          <w:sz w:val="20"/>
          <w:szCs w:val="20"/>
        </w:rPr>
        <w:t xml:space="preserve">; </w:t>
      </w:r>
      <w:hyperlink w:anchor="_ENREF_104" w:tooltip="Polys, 2007 #244" w:history="1">
        <w:r w:rsidR="00E31D12">
          <w:rPr>
            <w:noProof/>
            <w:sz w:val="20"/>
            <w:szCs w:val="20"/>
          </w:rPr>
          <w:t>Polys 2007</w:t>
        </w:r>
      </w:hyperlink>
      <w:r w:rsidR="003C4985">
        <w:rPr>
          <w:noProof/>
          <w:sz w:val="20"/>
          <w:szCs w:val="20"/>
        </w:rPr>
        <w:t>)</w:t>
      </w:r>
      <w:r w:rsidR="003C4985">
        <w:rPr>
          <w:sz w:val="20"/>
          <w:szCs w:val="20"/>
        </w:rPr>
        <w:fldChar w:fldCharType="end"/>
      </w:r>
      <w:r w:rsidR="003C4985">
        <w:rPr>
          <w:sz w:val="20"/>
          <w:szCs w:val="20"/>
        </w:rPr>
        <w:t xml:space="preserve">.  </w:t>
      </w:r>
      <w:proofErr w:type="spellStart"/>
      <w:r w:rsidR="003C4985">
        <w:rPr>
          <w:sz w:val="20"/>
          <w:szCs w:val="20"/>
        </w:rPr>
        <w:t>PathSim</w:t>
      </w:r>
      <w:proofErr w:type="spellEnd"/>
      <w:r w:rsidR="003C4985">
        <w:rPr>
          <w:sz w:val="20"/>
          <w:szCs w:val="20"/>
        </w:rPr>
        <w:t xml:space="preserve"> Visualizer allows users to </w:t>
      </w:r>
      <w:r w:rsidR="00DD084C">
        <w:rPr>
          <w:sz w:val="20"/>
          <w:szCs w:val="20"/>
        </w:rPr>
        <w:t xml:space="preserve">navigate a multi-scale 3D environment with (organs and tissue); users can view </w:t>
      </w:r>
      <w:proofErr w:type="spellStart"/>
      <w:r w:rsidR="00DD084C">
        <w:rPr>
          <w:sz w:val="20"/>
          <w:szCs w:val="20"/>
        </w:rPr>
        <w:t>spatialized</w:t>
      </w:r>
      <w:proofErr w:type="spellEnd"/>
      <w:r w:rsidR="00DD084C">
        <w:rPr>
          <w:sz w:val="20"/>
          <w:szCs w:val="20"/>
        </w:rPr>
        <w:t xml:space="preserve"> agent concentrations as: numeric counts, histograms for the current time</w:t>
      </w:r>
      <w:r w:rsidR="003C4985">
        <w:rPr>
          <w:sz w:val="20"/>
          <w:szCs w:val="20"/>
        </w:rPr>
        <w:t>, and line graphs</w:t>
      </w:r>
      <w:r w:rsidR="00DD084C">
        <w:rPr>
          <w:sz w:val="20"/>
          <w:szCs w:val="20"/>
        </w:rPr>
        <w:t xml:space="preserve"> showing agent concentrations over time.</w:t>
      </w:r>
    </w:p>
    <w:p w:rsidR="00F74358" w:rsidRPr="00F74358" w:rsidRDefault="00F74358" w:rsidP="009C7ED8">
      <w:pPr>
        <w:pStyle w:val="Heading3"/>
        <w:spacing w:line="240" w:lineRule="auto"/>
      </w:pPr>
      <w:r w:rsidRPr="00F74358">
        <w:t>Display: Sizes, Resolution</w:t>
      </w:r>
    </w:p>
    <w:p w:rsidR="00374115" w:rsidRPr="00374115" w:rsidRDefault="00F74358" w:rsidP="009C7ED8">
      <w:pPr>
        <w:spacing w:after="120" w:line="240" w:lineRule="auto"/>
        <w:jc w:val="both"/>
        <w:rPr>
          <w:rFonts w:cstheme="minorHAnsi"/>
          <w:sz w:val="20"/>
          <w:szCs w:val="20"/>
          <w:lang w:eastAsia="ko-KR"/>
        </w:rPr>
      </w:pPr>
      <w:r w:rsidRPr="00374115">
        <w:rPr>
          <w:rFonts w:cstheme="minorHAnsi"/>
          <w:sz w:val="20"/>
          <w:szCs w:val="20"/>
          <w:lang w:eastAsia="ko-KR"/>
        </w:rPr>
        <w:t xml:space="preserve">Both resolution and physical size of a display play an important role in determining how much information can or should be displayed on a screen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&lt;EndNote&gt;&lt;Cite&gt;&lt;Author&gt;Wei&lt;/Author&gt;&lt;Year&gt;2000&lt;/Year&gt;&lt;RecNum&gt;72&lt;/RecNum&gt;&lt;DisplayText&gt;(Wei 2000)&lt;/DisplayText&gt;&lt;record&gt;&lt;rec-number&gt;79&lt;/rec-number&gt;&lt;foreign-keys&gt;&lt;key app="EN" db-id="55svsfsfozz0f0ese0apwzzsxtvefxzwtva0"&gt;79&lt;/key&gt;&lt;/foreign-keys&gt;&lt;ref-type name="Journal Article"&gt;17&lt;/ref-type&gt;&lt;contributors&gt;&lt;authors&gt;&lt;author&gt;Wei, B.,Silva, C., Koutsofios, E., Krishnan, S., and North, S.&lt;/author&gt;&lt;/authors&gt;&lt;/contributors&gt;&lt;titles&gt;&lt;title&gt;Visualization Research with Large Displays&lt;/title&gt;&lt;secondary-title&gt;IEEE Computer Graphics and Applications&lt;/secondary-title&gt;&lt;/titles&gt;&lt;periodical&gt;&lt;full-title&gt;IEEE Computer Graphics and Applications&lt;/full-title&gt;&lt;/periodical&gt;&lt;pages&gt;50-54&lt;/pages&gt;&lt;volume&gt;20&lt;/volume&gt;&lt;number&gt;4&lt;/number&gt;&lt;dates&gt;&lt;year&gt;2000&lt;/year&gt;&lt;/dates&gt;&lt;urls&gt;&lt;/urls&gt;&lt;/record&gt;&lt;/Cite&gt;&lt;/EndNote&gt;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143" w:tooltip="Wei, 2000 #72" w:history="1">
        <w:r w:rsidR="00E31D12" w:rsidRPr="00374115">
          <w:rPr>
            <w:rFonts w:cstheme="minorHAnsi"/>
            <w:noProof/>
            <w:sz w:val="20"/>
            <w:szCs w:val="20"/>
            <w:lang w:eastAsia="ko-KR"/>
          </w:rPr>
          <w:t>Wei 2000</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w:t>
      </w:r>
      <w:proofErr w:type="spellStart"/>
      <w:r w:rsidRPr="00374115">
        <w:rPr>
          <w:rFonts w:cstheme="minorHAnsi"/>
          <w:sz w:val="20"/>
          <w:szCs w:val="20"/>
          <w:lang w:eastAsia="ko-KR"/>
        </w:rPr>
        <w:t>Swaminathan</w:t>
      </w:r>
      <w:proofErr w:type="spellEnd"/>
      <w:r w:rsidRPr="00374115">
        <w:rPr>
          <w:rFonts w:cstheme="minorHAnsi"/>
          <w:sz w:val="20"/>
          <w:szCs w:val="20"/>
          <w:lang w:eastAsia="ko-KR"/>
        </w:rPr>
        <w:t xml:space="preserve"> &amp; Sato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&lt;EndNote&gt;&lt;Cite&gt;&lt;Author&gt;Swaminathan&lt;/Author&gt;&lt;Year&gt;1997&lt;/Year&gt;&lt;RecNum&gt;73&lt;/RecNum&gt;&lt;DisplayText&gt;(Swaminathan 1997)&lt;/DisplayText&gt;&lt;record&gt;&lt;rec-number&gt;80&lt;/rec-number&gt;&lt;foreign-keys&gt;&lt;key app="EN" db-id="55svsfsfozz0f0ese0apwzzsxtvefxzwtva0"&gt;80&lt;/key&gt;&lt;/foreign-keys&gt;&lt;ref-type name="Journal Article"&gt;17&lt;/ref-type&gt;&lt;contributors&gt;&lt;authors&gt;&lt;author&gt;Swaminathan, K., Sato, S.&lt;/author&gt;&lt;/authors&gt;&lt;/contributors&gt;&lt;titles&gt;&lt;title&gt;Interaction Design for Large Displays&lt;/title&gt;&lt;secondary-title&gt;ACM Interactions&lt;/secondary-title&gt;&lt;/titles&gt;&lt;periodical&gt;&lt;full-title&gt;ACM Interactions&lt;/full-title&gt;&lt;/periodical&gt;&lt;number&gt;January&lt;/number&gt;&lt;dates&gt;&lt;year&gt;1997&lt;/year&gt;&lt;/dates&gt;&lt;urls&gt;&lt;/urls&gt;&lt;/record&gt;&lt;/Cite&gt;&lt;/EndNote&gt;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128" w:tooltip="Swaminathan, 1997 #73" w:history="1">
        <w:r w:rsidR="00E31D12" w:rsidRPr="00374115">
          <w:rPr>
            <w:rFonts w:cstheme="minorHAnsi"/>
            <w:noProof/>
            <w:sz w:val="20"/>
            <w:szCs w:val="20"/>
            <w:lang w:eastAsia="ko-KR"/>
          </w:rPr>
          <w:t>Swaminathan 1997</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examined the advantages and disadvantages of large displays with various interface settings and found that for applications where information needs to be carefully studied or modified, ‘desktop’ settings are useful, but for collaborative, shared view and non-sustained and non-detailed work, a ‘distance’ setting is more useful. Tan et al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&lt;EndNote&gt;&lt;Cite&gt;&lt;Author&gt;Tan&lt;/Author&gt;&lt;Year&gt;2003&lt;/Year&gt;&lt;RecNum&gt;74&lt;/RecNum&gt;&lt;DisplayText&gt;(Tan 2003)&lt;/DisplayText&gt;&lt;record&gt;&lt;rec-number&gt;81&lt;/rec-number&gt;&lt;foreign-keys&gt;&lt;key app="EN" db-id="55svsfsfozz0f0ese0apwzzsxtvefxzwtva0"&gt;81&lt;/key&gt;&lt;/foreign-keys&gt;&lt;ref-type name="Conference Proceedings"&gt;10&lt;/ref-type&gt;&lt;contributors&gt;&lt;authors&gt;&lt;author&gt;Tan, Desney, Gergle, D., Scupelli, P., and Pausch, R.&lt;/author&gt;&lt;/authors&gt;&lt;/contributors&gt;&lt;titles&gt;&lt;title&gt;With Similar Visual Angles, Larger Displays Improve Performance&lt;/title&gt;&lt;secondary-title&gt;CHI&lt;/secondary-title&gt;&lt;/titles&gt;&lt;pages&gt;217-224&lt;/pages&gt;&lt;number&gt;1&lt;/number&gt;&lt;dates&gt;&lt;year&gt;2003&lt;/year&gt;&lt;/dates&gt;&lt;urls&gt;&lt;/urls&gt;&lt;/record&gt;&lt;/Cite&gt;&lt;/EndNote&gt;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129" w:tooltip="Tan, 2003 #74" w:history="1">
        <w:r w:rsidR="00E31D12" w:rsidRPr="00374115">
          <w:rPr>
            <w:rFonts w:cstheme="minorHAnsi"/>
            <w:noProof/>
            <w:sz w:val="20"/>
            <w:szCs w:val="20"/>
            <w:lang w:eastAsia="ko-KR"/>
          </w:rPr>
          <w:t>Tan 2003</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found evidence that physically large displays aid user’s performance due to increased visual immersion; </w:t>
      </w:r>
      <w:proofErr w:type="spellStart"/>
      <w:r w:rsidRPr="00374115">
        <w:rPr>
          <w:rFonts w:cstheme="minorHAnsi"/>
          <w:sz w:val="20"/>
          <w:szCs w:val="20"/>
          <w:lang w:eastAsia="ko-KR"/>
        </w:rPr>
        <w:t>Mackinlay</w:t>
      </w:r>
      <w:proofErr w:type="spellEnd"/>
      <w:r w:rsidRPr="00374115">
        <w:rPr>
          <w:rFonts w:cstheme="minorHAnsi"/>
          <w:sz w:val="20"/>
          <w:szCs w:val="20"/>
          <w:lang w:eastAsia="ko-KR"/>
        </w:rPr>
        <w:t xml:space="preserve"> &amp; </w:t>
      </w:r>
      <w:proofErr w:type="spellStart"/>
      <w:r w:rsidRPr="00374115">
        <w:rPr>
          <w:rFonts w:cstheme="minorHAnsi"/>
          <w:sz w:val="20"/>
          <w:szCs w:val="20"/>
          <w:lang w:eastAsia="ko-KR"/>
        </w:rPr>
        <w:t>Heer</w:t>
      </w:r>
      <w:proofErr w:type="spellEnd"/>
      <w:r w:rsidRPr="00374115">
        <w:rPr>
          <w:rFonts w:cstheme="minorHAnsi"/>
          <w:sz w:val="20"/>
          <w:szCs w:val="20"/>
          <w:lang w:eastAsia="ko-KR"/>
        </w:rPr>
        <w:t xml:space="preserve">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&lt;EndNote&gt;&lt;Cite&gt;&lt;Author&gt;Mackinlay&lt;/Author&gt;&lt;Year&gt;2004&lt;/Year&gt;&lt;RecNum&gt;75&lt;/RecNum&gt;&lt;DisplayText&gt;(Mackinlay 2004)&lt;/DisplayText&gt;&lt;record&gt;&lt;rec-number&gt;82&lt;/rec-number&gt;&lt;foreign-keys&gt;&lt;key app="EN" db-id="55svsfsfozz0f0ese0apwzzsxtvefxzwtva0"&gt;82&lt;/key&gt;&lt;/foreign-keys&gt;&lt;ref-type name="Conference Proceedings"&gt;10&lt;/ref-type&gt;&lt;contributors&gt;&lt;authors&gt;&lt;author&gt;Mackinlay, J., and Heer, J.&lt;/author&gt;&lt;/authors&gt;&lt;/contributors&gt;&lt;titles&gt;&lt;title&gt;Wideband Displays: Mitigating Multiple Monitor Seams&lt;/title&gt;&lt;secondary-title&gt;CHI&lt;/secondary-title&gt;&lt;/titles&gt;&lt;dates&gt;&lt;year&gt;2004&lt;/year&gt;&lt;/dates&gt;&lt;pub-location&gt;Vienna, Austria&lt;/pub-location&gt;&lt;publisher&gt;ACM&lt;/publisher&gt;&lt;urls&gt;&lt;/urls&gt;&lt;/record&gt;&lt;/Cite&gt;&lt;/EndNote&gt;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75" w:tooltip="Mackinlay, 2004 #75" w:history="1">
        <w:r w:rsidR="00E31D12" w:rsidRPr="00374115">
          <w:rPr>
            <w:rFonts w:cstheme="minorHAnsi"/>
            <w:noProof/>
            <w:sz w:val="20"/>
            <w:szCs w:val="20"/>
            <w:lang w:eastAsia="ko-KR"/>
          </w:rPr>
          <w:t>Mackinlay 2004</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proposed seam-aware techniques to perceptually compensate for the bezels between tiled monitors</w:t>
      </w:r>
      <w:r w:rsidR="00374115" w:rsidRPr="00374115">
        <w:rPr>
          <w:rFonts w:cstheme="minorHAnsi"/>
          <w:sz w:val="20"/>
          <w:szCs w:val="20"/>
          <w:lang w:eastAsia="ko-KR"/>
        </w:rPr>
        <w:t xml:space="preserve">. </w:t>
      </w:r>
    </w:p>
    <w:p w:rsidR="00CE31E6" w:rsidRPr="00374115" w:rsidRDefault="00F74358" w:rsidP="009C7ED8">
      <w:pPr>
        <w:spacing w:after="120" w:line="240" w:lineRule="auto"/>
        <w:jc w:val="both"/>
        <w:rPr>
          <w:rFonts w:cstheme="minorHAnsi"/>
          <w:sz w:val="20"/>
          <w:szCs w:val="20"/>
        </w:rPr>
      </w:pPr>
      <w:r w:rsidRPr="00374115">
        <w:rPr>
          <w:rFonts w:cstheme="minorHAnsi"/>
          <w:sz w:val="20"/>
          <w:szCs w:val="20"/>
          <w:lang w:eastAsia="ko-KR"/>
        </w:rPr>
        <w:t xml:space="preserve">While a number of studies have examined the hardware and the display’s (physical) Field of View (e.g. </w:t>
      </w:r>
      <w:proofErr w:type="spellStart"/>
      <w:r w:rsidRPr="00374115">
        <w:rPr>
          <w:rFonts w:cstheme="minorHAnsi"/>
          <w:sz w:val="20"/>
          <w:szCs w:val="20"/>
          <w:lang w:eastAsia="ko-KR"/>
        </w:rPr>
        <w:t>Dsharp</w:t>
      </w:r>
      <w:proofErr w:type="spellEnd"/>
      <w:r w:rsidRPr="00374115">
        <w:rPr>
          <w:rFonts w:cstheme="minorHAnsi"/>
          <w:sz w:val="20"/>
          <w:szCs w:val="20"/>
          <w:lang w:eastAsia="ko-KR"/>
        </w:rPr>
        <w:t xml:space="preserve"> display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&lt;EndNote&gt;&lt;Cite&gt;&lt;Author&gt;Czerwinski&lt;/Author&gt;&lt;Year&gt;2003&lt;/Year&gt;&lt;RecNum&gt;76&lt;/RecNum&gt;&lt;DisplayText&gt;(Czerwinski 2003)&lt;/DisplayText&gt;&lt;record&gt;&lt;rec-number&gt;83&lt;/rec-number&gt;&lt;foreign-keys&gt;&lt;key app="EN" db-id="55svsfsfozz0f0ese0apwzzsxtvefxzwtva0"&gt;83&lt;/key&gt;&lt;/foreign-keys&gt;&lt;ref-type name="Conference Proceedings"&gt;10&lt;/ref-type&gt;&lt;contributors&gt;&lt;authors&gt;&lt;author&gt;Czerwinski, M., Smith, G., Regan, T., Meyers, B., Robertson, G., and Starkweather, G.&lt;/author&gt;&lt;/authors&gt;&lt;/contributors&gt;&lt;titles&gt;&lt;title&gt;Toward characterizing the productivity benefits of very large displays&lt;/title&gt;&lt;secondary-title&gt; INTERACT&lt;/secondary-title&gt;&lt;/titles&gt;&lt;pages&gt;9-16&lt;/pages&gt;&lt;dates&gt;&lt;year&gt;2003&lt;/year&gt;&lt;/dates&gt;&lt;urls&gt;&lt;/urls&gt;&lt;/record&gt;&lt;/Cite&gt;&lt;/EndNote&gt;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35" w:tooltip="Czerwinski, 2003 #76" w:history="1">
        <w:r w:rsidR="00E31D12" w:rsidRPr="00374115">
          <w:rPr>
            <w:rFonts w:cstheme="minorHAnsi"/>
            <w:noProof/>
            <w:sz w:val="20"/>
            <w:szCs w:val="20"/>
            <w:lang w:eastAsia="ko-KR"/>
          </w:rPr>
          <w:t>Czerwinski 2003</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less is known about the performance benefits related with the </w:t>
      </w:r>
      <w:r w:rsidRPr="00374115">
        <w:rPr>
          <w:rFonts w:cstheme="minorHAnsi"/>
          <w:sz w:val="20"/>
          <w:szCs w:val="20"/>
        </w:rPr>
        <w:t xml:space="preserve">Software Field of View (SFOV) </w:t>
      </w:r>
      <w:r w:rsidRPr="00374115">
        <w:rPr>
          <w:rFonts w:cstheme="minorHAnsi"/>
          <w:sz w:val="20"/>
          <w:szCs w:val="20"/>
          <w:lang w:eastAsia="ko-KR"/>
        </w:rPr>
        <w:t xml:space="preserve">and virtual environments. However, Draper et al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&lt;EndNote&gt;&lt;Cite&gt;&lt;Author&gt;Draper&lt;/Author&gt;&lt;Year&gt;2001&lt;/Year&gt;&lt;RecNum&gt;77&lt;/RecNum&gt;&lt;DisplayText&gt;(Draper 2001)&lt;/DisplayText&gt;&lt;record&gt;&lt;rec-number&gt;84&lt;/rec-number&gt;&lt;foreign-keys&gt;&lt;key app="EN" db-id="55svsfsfozz0f0ese0apwzzsxtvefxzwtva0"&gt;84&lt;/key&gt;&lt;/foreign-keys&gt;&lt;ref-type name="Journal Article"&gt;17&lt;/ref-type&gt;&lt;contributors&gt;&lt;authors&gt;&lt;author&gt;Draper, M.H., Viirre, E.S., Furness, T.A. &amp;amp; Gawron, V.J.&lt;/author&gt;&lt;/authors&gt;&lt;/contributors&gt;&lt;titles&gt;&lt;title&gt;Effects of image scale and system time delay on simulator sicjness within head-coupled virtual environments&lt;/title&gt;&lt;secondary-title&gt;Human Factors&lt;/secondary-title&gt;&lt;/titles&gt;&lt;periodical&gt;&lt;full-title&gt;Human Factors&lt;/full-title&gt;&lt;/periodical&gt;&lt;pages&gt;129-146&lt;/pages&gt;&lt;volume&gt;43&lt;/volume&gt;&lt;number&gt;1&lt;/number&gt;&lt;dates&gt;&lt;year&gt;2001&lt;/year&gt;&lt;/dates&gt;&lt;urls&gt;&lt;/urls&gt;&lt;/record&gt;&lt;/Cite&gt;&lt;/EndNote&gt;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37" w:tooltip="Draper, 2001 #77" w:history="1">
        <w:r w:rsidR="00E31D12" w:rsidRPr="00374115">
          <w:rPr>
            <w:rFonts w:cstheme="minorHAnsi"/>
            <w:noProof/>
            <w:sz w:val="20"/>
            <w:szCs w:val="20"/>
            <w:lang w:eastAsia="ko-KR"/>
          </w:rPr>
          <w:t>Draper 2001</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studied the effects of the horizontal field of view ratios and simulator sickness in head-coupled virtual environments and found that 1:1 ratios were less disruptive than those that were far off. There is also a good body of work on </w:t>
      </w:r>
      <w:r w:rsidRPr="00374115">
        <w:rPr>
          <w:rFonts w:cstheme="minorHAnsi"/>
          <w:sz w:val="20"/>
          <w:szCs w:val="20"/>
        </w:rPr>
        <w:t xml:space="preserve">SFOV in the information </w:t>
      </w:r>
      <w:r w:rsidRPr="00374115">
        <w:rPr>
          <w:rFonts w:cstheme="minorHAnsi"/>
          <w:sz w:val="20"/>
          <w:szCs w:val="20"/>
          <w:lang w:eastAsia="ko-KR"/>
        </w:rPr>
        <w:t xml:space="preserve">visualization literature, typically with the goal of overcoming the limitations of small 2D display spaces. Furnas, for example, introduced generalized Fish-Eye views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&lt;EndNote&gt;&lt;Cite&gt;&lt;Author&gt;Furnas&lt;/Author&gt;&lt;Year&gt;1981&lt;/Year&gt;&lt;RecNum&gt;78&lt;/RecNum&gt;&lt;DisplayText&gt;(Furnas 1981; Furnas 1986)&lt;/DisplayText&gt;&lt;record&gt;&lt;rec-number&gt;85&lt;/rec-number&gt;&lt;foreign-keys&gt;&lt;key app="EN" db-id="55svsfsfozz0f0ese0apwzzsxtvefxzwtva0"&gt;85&lt;/key&gt;&lt;/foreign-keys&gt;&lt;ref-type name="Report"&gt;27&lt;/ref-type&gt;&lt;contributors&gt;&lt;authors&gt;&lt;author&gt;Furnas, G., W.&lt;/author&gt;&lt;/authors&gt;&lt;/contributors&gt;&lt;titles&gt;&lt;title&gt;The FISHEYE View: A New Look at Structured Files&lt;/title&gt;&lt;/titles&gt;&lt;dates&gt;&lt;year&gt;1981&lt;/year&gt;&lt;/dates&gt;&lt;pub-location&gt;Murray Hill, NJ&lt;/pub-location&gt;&lt;publisher&gt;AT&amp;amp;T Bell Laboratories&lt;/publisher&gt;&lt;urls&gt;&lt;/urls&gt;&lt;/record&gt;&lt;/Cite&gt;&lt;Cite&gt;&lt;Author&gt;Furnas&lt;/Author&gt;&lt;Year&gt;1986&lt;/Year&gt;&lt;RecNum&gt;79&lt;/RecNum&gt;&lt;record&gt;&lt;rec-number&gt;86&lt;/rec-number&gt;&lt;foreign-keys&gt;&lt;key app="EN" db-id="55svsfsfozz0f0ese0apwzzsxtvefxzwtva0"&gt;86&lt;/key&gt;&lt;/foreign-keys&gt;&lt;ref-type name="Conference Proceedings"&gt;10&lt;/ref-type&gt;&lt;contributors&gt;&lt;authors&gt;&lt;author&gt;Furnas, G., W.&lt;/author&gt;&lt;/authors&gt;&lt;/contributors&gt;&lt;titles&gt;&lt;title&gt;Generalized Fisheye Views: Visualizing Complex Information Spaces&lt;/title&gt;&lt;secondary-title&gt;CHI&lt;/secondary-title&gt;&lt;/titles&gt;&lt;pages&gt;16-23&lt;/pages&gt;&lt;dates&gt;&lt;year&gt;1986&lt;/year&gt;&lt;/dates&gt;&lt;publisher&gt;ACM&lt;/publisher&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47" w:tooltip="Furnas, 1981 #78" w:history="1">
        <w:r w:rsidR="00E31D12" w:rsidRPr="00374115">
          <w:rPr>
            <w:rFonts w:cstheme="minorHAnsi"/>
            <w:noProof/>
            <w:sz w:val="20"/>
            <w:szCs w:val="20"/>
            <w:lang w:eastAsia="ko-KR"/>
          </w:rPr>
          <w:t>Furnas 1981</w:t>
        </w:r>
      </w:hyperlink>
      <w:r w:rsidRPr="00374115">
        <w:rPr>
          <w:rFonts w:cstheme="minorHAnsi"/>
          <w:noProof/>
          <w:sz w:val="20"/>
          <w:szCs w:val="20"/>
          <w:lang w:eastAsia="ko-KR"/>
        </w:rPr>
        <w:t xml:space="preserve">; </w:t>
      </w:r>
      <w:hyperlink w:anchor="_ENREF_48" w:tooltip="Furnas, 1986 #79" w:history="1">
        <w:r w:rsidR="00E31D12" w:rsidRPr="00374115">
          <w:rPr>
            <w:rFonts w:cstheme="minorHAnsi"/>
            <w:noProof/>
            <w:sz w:val="20"/>
            <w:szCs w:val="20"/>
            <w:lang w:eastAsia="ko-KR"/>
          </w:rPr>
          <w:t>Furnas 1986</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as technique that allows users to navigate data sets with ‘Focus-plus-Context’. </w:t>
      </w:r>
      <w:proofErr w:type="spellStart"/>
      <w:r w:rsidRPr="00374115">
        <w:rPr>
          <w:rFonts w:cstheme="minorHAnsi"/>
          <w:sz w:val="20"/>
          <w:szCs w:val="20"/>
          <w:lang w:eastAsia="ko-KR"/>
        </w:rPr>
        <w:t>Gutwin’s</w:t>
      </w:r>
      <w:proofErr w:type="spellEnd"/>
      <w:r w:rsidRPr="00374115">
        <w:rPr>
          <w:rFonts w:cstheme="minorHAnsi"/>
          <w:sz w:val="20"/>
          <w:szCs w:val="20"/>
          <w:lang w:eastAsia="ko-KR"/>
        </w:rPr>
        <w:t xml:space="preserve"> recent study </w:t>
      </w:r>
      <w:r w:rsidRPr="00374115">
        <w:rPr>
          <w:rFonts w:cstheme="minorHAnsi"/>
          <w:sz w:val="20"/>
          <w:szCs w:val="20"/>
          <w:lang w:eastAsia="ko-KR"/>
        </w:rPr>
        <w:fldChar w:fldCharType="begin"/>
      </w:r>
      <w:r w:rsidR="00657A55">
        <w:rPr>
          <w:rFonts w:cstheme="minorHAnsi"/>
          <w:sz w:val="20"/>
          <w:szCs w:val="20"/>
          <w:lang w:eastAsia="ko-KR"/>
        </w:rPr>
        <w:instrText xml:space="preserve"> ADDIN EN.CITE &lt;EndNote&gt;&lt;Cite&gt;&lt;Author&gt;Gutwin&lt;/Author&gt;&lt;Year&gt;2003&lt;/Year&gt;&lt;RecNum&gt;80&lt;/RecNum&gt;&lt;DisplayText&gt;(Gutwin 2003)&lt;/DisplayText&gt;&lt;record&gt;&lt;rec-number&gt;87&lt;/rec-number&gt;&lt;foreign-keys&gt;&lt;key app="EN" db-id="55svsfsfozz0f0ese0apwzzsxtvefxzwtva0"&gt;87&lt;/key&gt;&lt;/foreign-keys&gt;&lt;ref-type name="Conference Proceedings"&gt;10&lt;/ref-type&gt;&lt;contributors&gt;&lt;authors&gt;&lt;author&gt;Gutwin, C. and Skopik, A.&lt;/author&gt;&lt;/authors&gt;&lt;/contributors&gt;&lt;titles&gt;&lt;title&gt;Fisheye Views are Good for Large Steering Tasks&lt;/title&gt;&lt;secondary-title&gt;CHI&lt;/secondary-title&gt;&lt;/titles&gt;&lt;pages&gt;201-208&lt;/pages&gt;&lt;dates&gt;&lt;year&gt;2003&lt;/year&gt;&lt;/dates&gt;&lt;urls&gt;&lt;/urls&gt;&lt;/record&gt;&lt;/Cite&gt;&lt;/EndNote&gt;</w:instrText>
      </w:r>
      <w:r w:rsidRPr="00374115">
        <w:rPr>
          <w:rFonts w:cstheme="minorHAnsi"/>
          <w:sz w:val="20"/>
          <w:szCs w:val="20"/>
          <w:lang w:eastAsia="ko-KR"/>
        </w:rPr>
        <w:fldChar w:fldCharType="separate"/>
      </w:r>
      <w:r w:rsidRPr="00374115">
        <w:rPr>
          <w:rFonts w:cstheme="minorHAnsi"/>
          <w:noProof/>
          <w:sz w:val="20"/>
          <w:szCs w:val="20"/>
          <w:lang w:eastAsia="ko-KR"/>
        </w:rPr>
        <w:t>(</w:t>
      </w:r>
      <w:hyperlink w:anchor="_ENREF_53" w:tooltip="Gutwin, 2003 #80" w:history="1">
        <w:r w:rsidR="00E31D12" w:rsidRPr="00374115">
          <w:rPr>
            <w:rFonts w:cstheme="minorHAnsi"/>
            <w:noProof/>
            <w:sz w:val="20"/>
            <w:szCs w:val="20"/>
            <w:lang w:eastAsia="ko-KR"/>
          </w:rPr>
          <w:t>Gutwin 2003</w:t>
        </w:r>
      </w:hyperlink>
      <w:r w:rsidRPr="00374115">
        <w:rPr>
          <w:rFonts w:cstheme="minorHAnsi"/>
          <w:noProof/>
          <w:sz w:val="20"/>
          <w:szCs w:val="20"/>
          <w:lang w:eastAsia="ko-KR"/>
        </w:rPr>
        <w:t>)</w:t>
      </w:r>
      <w:r w:rsidRPr="00374115">
        <w:rPr>
          <w:rFonts w:cstheme="minorHAnsi"/>
          <w:sz w:val="20"/>
          <w:szCs w:val="20"/>
          <w:lang w:eastAsia="ko-KR"/>
        </w:rPr>
        <w:fldChar w:fldCharType="end"/>
      </w:r>
      <w:r w:rsidRPr="00374115">
        <w:rPr>
          <w:rFonts w:cstheme="minorHAnsi"/>
          <w:sz w:val="20"/>
          <w:szCs w:val="20"/>
          <w:lang w:eastAsia="ko-KR"/>
        </w:rPr>
        <w:t xml:space="preserve"> showed that fis</w:t>
      </w:r>
      <w:r w:rsidR="0093160B">
        <w:rPr>
          <w:rFonts w:cstheme="minorHAnsi"/>
          <w:sz w:val="20"/>
          <w:szCs w:val="20"/>
          <w:lang w:eastAsia="ko-KR"/>
        </w:rPr>
        <w:t xml:space="preserve">heye views are better for large </w:t>
      </w:r>
      <w:r w:rsidRPr="00374115">
        <w:rPr>
          <w:rFonts w:cstheme="minorHAnsi"/>
          <w:sz w:val="20"/>
          <w:szCs w:val="20"/>
          <w:lang w:eastAsia="ko-KR"/>
        </w:rPr>
        <w:t>steering tasks even though they provide distortion at the periphery.</w:t>
      </w:r>
      <w:r w:rsidR="00CE31E6">
        <w:rPr>
          <w:rFonts w:cstheme="minorHAnsi"/>
          <w:sz w:val="20"/>
          <w:szCs w:val="20"/>
          <w:lang w:eastAsia="ko-KR"/>
        </w:rPr>
        <w:t xml:space="preserve"> </w:t>
      </w:r>
    </w:p>
    <w:p w:rsidR="00CF07F9" w:rsidRPr="00C747E1" w:rsidRDefault="00A05F68" w:rsidP="009C7ED8">
      <w:pPr>
        <w:pStyle w:val="Heading1"/>
        <w:spacing w:line="240" w:lineRule="auto"/>
      </w:pPr>
      <w:r w:rsidRPr="00C747E1">
        <w:t>Activity Design</w:t>
      </w:r>
    </w:p>
    <w:p w:rsidR="00282CCB" w:rsidRPr="00C5045A" w:rsidRDefault="00282CCB" w:rsidP="009C7ED8">
      <w:pPr>
        <w:pStyle w:val="BodyTextIndent2"/>
        <w:spacing w:after="120"/>
        <w:ind w:left="0"/>
        <w:jc w:val="both"/>
        <w:rPr>
          <w:rFonts w:asciiTheme="minorHAnsi" w:hAnsiTheme="minorHAnsi" w:cstheme="minorHAnsi"/>
          <w:b w:val="0"/>
          <w:bCs w:val="0"/>
          <w:sz w:val="20"/>
          <w:szCs w:val="20"/>
        </w:rPr>
      </w:pPr>
      <w:r w:rsidRPr="00F74358">
        <w:rPr>
          <w:rFonts w:asciiTheme="minorHAnsi" w:hAnsiTheme="minorHAnsi" w:cstheme="minorHAnsi"/>
          <w:b w:val="0"/>
          <w:bCs w:val="0"/>
          <w:sz w:val="20"/>
          <w:szCs w:val="20"/>
        </w:rPr>
        <w:t xml:space="preserve">Ben </w:t>
      </w:r>
      <w:proofErr w:type="spellStart"/>
      <w:r w:rsidRPr="00F74358">
        <w:rPr>
          <w:rFonts w:asciiTheme="minorHAnsi" w:hAnsiTheme="minorHAnsi" w:cstheme="minorHAnsi"/>
          <w:b w:val="0"/>
          <w:bCs w:val="0"/>
          <w:sz w:val="20"/>
          <w:szCs w:val="20"/>
        </w:rPr>
        <w:t>Shneiderman</w:t>
      </w:r>
      <w:proofErr w:type="spellEnd"/>
      <w:r w:rsidRPr="00F74358">
        <w:rPr>
          <w:rFonts w:asciiTheme="minorHAnsi" w:hAnsiTheme="minorHAnsi" w:cstheme="minorHAnsi"/>
          <w:b w:val="0"/>
          <w:bCs w:val="0"/>
          <w:sz w:val="20"/>
          <w:szCs w:val="20"/>
        </w:rPr>
        <w:t xml:space="preserve"> </w:t>
      </w:r>
      <w:r w:rsidR="00150B08">
        <w:rPr>
          <w:rFonts w:asciiTheme="minorHAnsi" w:hAnsiTheme="minorHAnsi" w:cstheme="minorHAnsi"/>
          <w:b w:val="0"/>
          <w:bCs w:val="0"/>
          <w:sz w:val="20"/>
          <w:szCs w:val="20"/>
        </w:rPr>
        <w:t>(</w:t>
      </w:r>
      <w:r w:rsidRPr="00F74358">
        <w:rPr>
          <w:rFonts w:asciiTheme="minorHAnsi" w:hAnsiTheme="minorHAnsi" w:cstheme="minorHAnsi"/>
          <w:b w:val="0"/>
          <w:bCs w:val="0"/>
          <w:sz w:val="20"/>
          <w:szCs w:val="20"/>
        </w:rPr>
        <w:t>1996</w:t>
      </w:r>
      <w:r w:rsidR="00150B08">
        <w:rPr>
          <w:rFonts w:asciiTheme="minorHAnsi" w:hAnsiTheme="minorHAnsi" w:cstheme="minorHAnsi"/>
          <w:b w:val="0"/>
          <w:bCs w:val="0"/>
          <w:sz w:val="20"/>
          <w:szCs w:val="20"/>
        </w:rPr>
        <w:t>)</w:t>
      </w:r>
      <w:r w:rsidRPr="00F74358">
        <w:rPr>
          <w:rFonts w:asciiTheme="minorHAnsi" w:hAnsiTheme="minorHAnsi" w:cstheme="minorHAnsi"/>
          <w:b w:val="0"/>
          <w:bCs w:val="0"/>
          <w:i/>
          <w:iCs/>
          <w:sz w:val="20"/>
          <w:szCs w:val="20"/>
        </w:rPr>
        <w:t xml:space="preserve"> </w:t>
      </w:r>
      <w:r w:rsidRPr="00F74358">
        <w:rPr>
          <w:rFonts w:asciiTheme="minorHAnsi" w:hAnsiTheme="minorHAnsi" w:cstheme="minorHAnsi"/>
          <w:b w:val="0"/>
          <w:bCs w:val="0"/>
          <w:sz w:val="20"/>
          <w:szCs w:val="20"/>
        </w:rPr>
        <w:t>outlined a task and data type taxonomy for interactive information visualization. Top-level tasks for navigating and comprehending abstract information are enumerated as: Overview, Zoom, Filter, Detail-on-demand, Relate, History, and Extract. Overview refers to a top-level or global view of the information space. Zoom, Filter, and Details-on-demand refer to the capability to ‘drill down’ to items of interest and inspect more details (of their attributes). History refers to the ‘undo’ capability (</w:t>
      </w:r>
      <w:proofErr w:type="spellStart"/>
      <w:r w:rsidRPr="00F74358">
        <w:rPr>
          <w:rFonts w:asciiTheme="minorHAnsi" w:hAnsiTheme="minorHAnsi" w:cstheme="minorHAnsi"/>
          <w:b w:val="0"/>
          <w:bCs w:val="0"/>
          <w:sz w:val="20"/>
          <w:szCs w:val="20"/>
        </w:rPr>
        <w:t>ie</w:t>
      </w:r>
      <w:proofErr w:type="spellEnd"/>
      <w:r w:rsidRPr="00F74358">
        <w:rPr>
          <w:rFonts w:asciiTheme="minorHAnsi" w:hAnsiTheme="minorHAnsi" w:cstheme="minorHAnsi"/>
          <w:b w:val="0"/>
          <w:bCs w:val="0"/>
          <w:sz w:val="20"/>
          <w:szCs w:val="20"/>
        </w:rPr>
        <w:t xml:space="preserve"> returning to a previous state or view) and Extract is visualizing sub-sets of the data. Enumerated data types are: 1-dimensional, 2-dimensional, 3-dimensional, Multidimensional, Temporal, Tree, and Network. Since ea</w:t>
      </w:r>
      <w:r w:rsidR="00313CCF">
        <w:rPr>
          <w:rFonts w:asciiTheme="minorHAnsi" w:hAnsiTheme="minorHAnsi" w:cstheme="minorHAnsi"/>
          <w:b w:val="0"/>
          <w:bCs w:val="0"/>
          <w:sz w:val="20"/>
          <w:szCs w:val="20"/>
        </w:rPr>
        <w:t xml:space="preserve">ch of these can be part of a </w:t>
      </w:r>
      <w:r w:rsidRPr="00F74358">
        <w:rPr>
          <w:rFonts w:asciiTheme="minorHAnsi" w:hAnsiTheme="minorHAnsi" w:cstheme="minorHAnsi"/>
          <w:b w:val="0"/>
          <w:bCs w:val="0"/>
          <w:sz w:val="20"/>
          <w:szCs w:val="20"/>
        </w:rPr>
        <w:t>VE, we will refer to these distinctions throughout</w:t>
      </w:r>
      <w:r w:rsidR="00C5045A">
        <w:rPr>
          <w:rFonts w:asciiTheme="minorHAnsi" w:hAnsiTheme="minorHAnsi" w:cstheme="minorHAnsi"/>
          <w:b w:val="0"/>
          <w:bCs w:val="0"/>
          <w:sz w:val="20"/>
          <w:szCs w:val="20"/>
        </w:rPr>
        <w:t xml:space="preserve"> the remainder of the proposal.</w:t>
      </w:r>
    </w:p>
    <w:p w:rsidR="00282CCB" w:rsidRDefault="00282CCB" w:rsidP="009C7ED8">
      <w:pPr>
        <w:pStyle w:val="BodyText3"/>
        <w:autoSpaceDE/>
        <w:autoSpaceDN/>
        <w:adjustRightInd/>
        <w:spacing w:after="120"/>
        <w:jc w:val="both"/>
        <w:rPr>
          <w:rFonts w:asciiTheme="minorHAnsi" w:hAnsiTheme="minorHAnsi" w:cstheme="minorHAnsi"/>
          <w:szCs w:val="20"/>
        </w:rPr>
      </w:pPr>
      <w:r w:rsidRPr="00F74358">
        <w:rPr>
          <w:rFonts w:asciiTheme="minorHAnsi" w:hAnsiTheme="minorHAnsi" w:cstheme="minorHAnsi"/>
          <w:szCs w:val="20"/>
        </w:rPr>
        <w:t xml:space="preserve">Generally, image information is best to display structure, detail, links of entities and groups; text is better for procedural information, logical conditions, abstract concepts </w:t>
      </w:r>
      <w:r w:rsidRPr="00F74358">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&lt;EndNote&gt;&lt;Cite&gt;&lt;Author&gt;Ware&lt;/Author&gt;&lt;Year&gt;2000&lt;/Year&gt;&lt;RecNum&gt;49&lt;/RecNum&gt;&lt;DisplayText&gt;(Ware 2000)&lt;/DisplayText&gt;&lt;record&gt;&lt;rec-number&gt;30&lt;/rec-number&gt;&lt;foreign-keys&gt;&lt;key app="EN" db-id="55svsfsfozz0f0ese0apwzzsxtvefxzwtva0"&gt;30&lt;/key&gt;&lt;/foreign-keys&gt;&lt;ref-type name="Book"&gt;6&lt;/ref-type&gt;&lt;contributors&gt;&lt;authors&gt;&lt;author&gt;Ware, C.&lt;/author&gt;&lt;/authors&gt;&lt;/contributors&gt;&lt;titles&gt;&lt;title&gt;Information Visualization: Perception for Design&lt;/title&gt;&lt;/titles&gt;&lt;dates&gt;&lt;year&gt;2000&lt;/year&gt;&lt;/dates&gt;&lt;pub-location&gt;New York&lt;/pub-location&gt;&lt;publisher&gt;Morgan Kauffman&lt;/publisher&gt;&lt;urls&gt;&lt;/urls&gt;&lt;/record&gt;&lt;/Cite&gt;&lt;/EndNote&gt;</w:instrText>
      </w:r>
      <w:r w:rsidRPr="00F74358">
        <w:rPr>
          <w:rFonts w:asciiTheme="minorHAnsi" w:hAnsiTheme="minorHAnsi" w:cstheme="minorHAnsi"/>
          <w:szCs w:val="20"/>
        </w:rPr>
        <w:fldChar w:fldCharType="separate"/>
      </w:r>
      <w:r w:rsidRPr="00F74358">
        <w:rPr>
          <w:rFonts w:asciiTheme="minorHAnsi" w:hAnsiTheme="minorHAnsi" w:cstheme="minorHAnsi"/>
          <w:noProof/>
          <w:szCs w:val="20"/>
        </w:rPr>
        <w:t>(</w:t>
      </w:r>
      <w:hyperlink w:anchor="_ENREF_138" w:tooltip="Ware, 2000 #49" w:history="1">
        <w:r w:rsidR="00E31D12" w:rsidRPr="00F74358">
          <w:rPr>
            <w:rFonts w:asciiTheme="minorHAnsi" w:hAnsiTheme="minorHAnsi" w:cstheme="minorHAnsi"/>
            <w:noProof/>
            <w:szCs w:val="20"/>
          </w:rPr>
          <w:t>Ware 2000</w:t>
        </w:r>
      </w:hyperlink>
      <w:r w:rsidRPr="00F74358">
        <w:rPr>
          <w:rFonts w:asciiTheme="minorHAnsi" w:hAnsiTheme="minorHAnsi" w:cstheme="minorHAnsi"/>
          <w:noProof/>
          <w:szCs w:val="20"/>
        </w:rPr>
        <w:t>)</w:t>
      </w:r>
      <w:r w:rsidRPr="00F74358">
        <w:rPr>
          <w:rFonts w:asciiTheme="minorHAnsi" w:hAnsiTheme="minorHAnsi" w:cstheme="minorHAnsi"/>
          <w:szCs w:val="20"/>
        </w:rPr>
        <w:fldChar w:fldCharType="end"/>
      </w:r>
      <w:r w:rsidRPr="00F74358">
        <w:rPr>
          <w:rFonts w:asciiTheme="minorHAnsi" w:hAnsiTheme="minorHAnsi" w:cstheme="minorHAnsi"/>
          <w:szCs w:val="20"/>
        </w:rPr>
        <w:t>. From a</w:t>
      </w:r>
      <w:r w:rsidR="001B7208">
        <w:rPr>
          <w:rFonts w:asciiTheme="minorHAnsi" w:hAnsiTheme="minorHAnsi" w:cstheme="minorHAnsi"/>
          <w:szCs w:val="20"/>
        </w:rPr>
        <w:t>n activity</w:t>
      </w:r>
      <w:r w:rsidRPr="00F74358">
        <w:rPr>
          <w:rFonts w:asciiTheme="minorHAnsi" w:hAnsiTheme="minorHAnsi" w:cstheme="minorHAnsi"/>
          <w:szCs w:val="20"/>
        </w:rPr>
        <w:t xml:space="preserve"> design perspective, an </w:t>
      </w:r>
      <w:r w:rsidR="00F8372C">
        <w:rPr>
          <w:rFonts w:asciiTheme="minorHAnsi" w:hAnsiTheme="minorHAnsi" w:cstheme="minorHAnsi"/>
          <w:szCs w:val="20"/>
        </w:rPr>
        <w:t>tool in the design process</w:t>
      </w:r>
      <w:r w:rsidRPr="00F74358">
        <w:rPr>
          <w:rFonts w:asciiTheme="minorHAnsi" w:hAnsiTheme="minorHAnsi" w:cstheme="minorHAnsi"/>
          <w:szCs w:val="20"/>
        </w:rPr>
        <w:t xml:space="preserve"> is a ‘Task-Knowledge Structure’ analysis (</w:t>
      </w:r>
      <w:r w:rsidRPr="00F74358">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&lt;EndNote&gt;&lt;Cite&gt;&lt;Author&gt;Sutcliffe&lt;/Author&gt;&lt;Year&gt;1994&lt;/Year&gt;&lt;RecNum&gt;50&lt;/RecNum&gt;&lt;DisplayText&gt;(Diaper 1989; Sutcliffe 1994)&lt;/DisplayText&gt;&lt;record&gt;&lt;rec-number&gt;88&lt;/rec-number&gt;&lt;foreign-keys&gt;&lt;key app="EN" db-id="55svsfsfozz0f0ese0apwzzsxtvefxzwtva0"&gt;88&lt;/key&gt;&lt;/foreign-keys&gt;&lt;ref-type name="Conference Proceedings"&gt;10&lt;/ref-type&gt;&lt;contributors&gt;&lt;authors&gt;&lt;author&gt;Sutcliffe, A., and Faraday, P.&lt;/author&gt;&lt;/authors&gt;&lt;/contributors&gt;&lt;titles&gt;&lt;title&gt;Designing Presentation in Multimedia Interfaces&lt;/title&gt;&lt;secondary-title&gt;CHI&lt;/secondary-title&gt;&lt;/titles&gt;&lt;pages&gt;92-98&lt;/pages&gt;&lt;dates&gt;&lt;year&gt;1994&lt;/year&gt;&lt;/dates&gt;&lt;publisher&gt;ACM Press&lt;/publisher&gt;&lt;urls&gt;&lt;/urls&gt;&lt;/record&gt;&lt;/Cite&gt;&lt;Cite&gt;&lt;Author&gt;Diaper&lt;/Author&gt;&lt;Year&gt;1989&lt;/Year&gt;&lt;RecNum&gt;130&lt;/RecNum&gt;&lt;record&gt;&lt;rec-number&gt;89&lt;/rec-number&gt;&lt;foreign-keys&gt;&lt;key app="EN" db-id="55svsfsfozz0f0ese0apwzzsxtvefxzwtva0"&gt;89&lt;/key&gt;&lt;/foreign-keys&gt;&lt;ref-type name="Book Section"&gt;5&lt;/ref-type&gt;&lt;contributors&gt;&lt;authors&gt;&lt;author&gt;Diaper, D.&lt;/author&gt;&lt;/authors&gt;&lt;secondary-authors&gt;&lt;author&gt;D. Diaper&lt;/author&gt;&lt;/secondary-authors&gt;&lt;/contributors&gt;&lt;titles&gt;&lt;title&gt;Task analysis for knowledge-based descriptions (TAKD); The method and an example&lt;/title&gt;&lt;secondary-title&gt;In Task Analysis for Human-Computer Interaction&lt;/secondary-title&gt;&lt;/titles&gt;&lt;pages&gt;108-59&lt;/pages&gt;&lt;dates&gt;&lt;year&gt;1989&lt;/year&gt;&lt;/dates&gt;&lt;pub-location&gt;Chichester, England&lt;/pub-location&gt;&lt;publisher&gt;Ellis-Horwood&lt;/publisher&gt;&lt;urls&gt;&lt;/urls&gt;&lt;/record&gt;&lt;/Cite&gt;&lt;/EndNote&gt;</w:instrText>
      </w:r>
      <w:r w:rsidRPr="00F74358">
        <w:rPr>
          <w:rFonts w:asciiTheme="minorHAnsi" w:hAnsiTheme="minorHAnsi" w:cstheme="minorHAnsi"/>
          <w:szCs w:val="20"/>
        </w:rPr>
        <w:fldChar w:fldCharType="separate"/>
      </w:r>
      <w:r w:rsidR="00F6558B">
        <w:rPr>
          <w:rFonts w:asciiTheme="minorHAnsi" w:hAnsiTheme="minorHAnsi" w:cstheme="minorHAnsi"/>
          <w:noProof/>
          <w:szCs w:val="20"/>
        </w:rPr>
        <w:t>(</w:t>
      </w:r>
      <w:hyperlink w:anchor="_ENREF_36" w:tooltip="Diaper, 1989 #130" w:history="1">
        <w:r w:rsidR="00E31D12">
          <w:rPr>
            <w:rFonts w:asciiTheme="minorHAnsi" w:hAnsiTheme="minorHAnsi" w:cstheme="minorHAnsi"/>
            <w:noProof/>
            <w:szCs w:val="20"/>
          </w:rPr>
          <w:t>Diaper 1989</w:t>
        </w:r>
      </w:hyperlink>
      <w:r w:rsidR="00F6558B">
        <w:rPr>
          <w:rFonts w:asciiTheme="minorHAnsi" w:hAnsiTheme="minorHAnsi" w:cstheme="minorHAnsi"/>
          <w:noProof/>
          <w:szCs w:val="20"/>
        </w:rPr>
        <w:t xml:space="preserve">; </w:t>
      </w:r>
      <w:hyperlink w:anchor="_ENREF_127" w:tooltip="Sutcliffe, 1994 #50" w:history="1">
        <w:r w:rsidR="00E31D12">
          <w:rPr>
            <w:rFonts w:asciiTheme="minorHAnsi" w:hAnsiTheme="minorHAnsi" w:cstheme="minorHAnsi"/>
            <w:noProof/>
            <w:szCs w:val="20"/>
          </w:rPr>
          <w:t>Sutcliffe 1994</w:t>
        </w:r>
      </w:hyperlink>
      <w:r w:rsidR="00F6558B">
        <w:rPr>
          <w:rFonts w:asciiTheme="minorHAnsi" w:hAnsiTheme="minorHAnsi" w:cstheme="minorHAnsi"/>
          <w:noProof/>
          <w:szCs w:val="20"/>
        </w:rPr>
        <w:t>)</w:t>
      </w:r>
      <w:r w:rsidRPr="00F74358">
        <w:rPr>
          <w:rFonts w:asciiTheme="minorHAnsi" w:hAnsiTheme="minorHAnsi" w:cstheme="minorHAnsi"/>
          <w:szCs w:val="20"/>
        </w:rPr>
        <w:fldChar w:fldCharType="end"/>
      </w:r>
      <w:r w:rsidRPr="00F74358">
        <w:rPr>
          <w:rFonts w:asciiTheme="minorHAnsi" w:hAnsiTheme="minorHAnsi" w:cstheme="minorHAnsi"/>
          <w:szCs w:val="20"/>
        </w:rPr>
        <w:t xml:space="preserve">, </w:t>
      </w:r>
      <w:r w:rsidRPr="00F74358">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&lt;EndNote&gt;&lt;Cite&gt;&lt;Author&gt;Sutcliffe&lt;/Author&gt;&lt;Year&gt;2003&lt;/Year&gt;&lt;RecNum&gt;51&lt;/RecNum&gt;&lt;DisplayText&gt;(Sutcliffe 2003)&lt;/DisplayText&gt;&lt;record&gt;&lt;rec-number&gt;90&lt;/rec-number&gt;&lt;foreign-keys&gt;&lt;key app="EN" db-id="55svsfsfozz0f0ese0apwzzsxtvefxzwtva0"&gt;90&lt;/key&gt;&lt;/foreign-keys&gt;&lt;ref-type name="Book"&gt;6&lt;/ref-type&gt;&lt;contributors&gt;&lt;authors&gt;&lt;author&gt;Sutcliffe, Alistair&lt;/author&gt;&lt;/authors&gt;&lt;/contributors&gt;&lt;titles&gt;&lt;title&gt;Multimedia and Virtual Reality: designing multisensory user interfaces&lt;/title&gt;&lt;/titles&gt;&lt;dates&gt;&lt;year&gt;2003&lt;/year&gt;&lt;/dates&gt;&lt;pub-location&gt;Mahwah, NJ&lt;/pub-location&gt;&lt;publisher&gt;Lawrence Erlbaum and Assoc.&lt;/publisher&gt;&lt;urls&gt;&lt;/urls&gt;&lt;/record&gt;&lt;/Cite&gt;&lt;/EndNote&gt;</w:instrText>
      </w:r>
      <w:r w:rsidRPr="00F74358">
        <w:rPr>
          <w:rFonts w:asciiTheme="minorHAnsi" w:hAnsiTheme="minorHAnsi" w:cstheme="minorHAnsi"/>
          <w:szCs w:val="20"/>
        </w:rPr>
        <w:fldChar w:fldCharType="separate"/>
      </w:r>
      <w:r w:rsidRPr="00F74358">
        <w:rPr>
          <w:rFonts w:asciiTheme="minorHAnsi" w:hAnsiTheme="minorHAnsi" w:cstheme="minorHAnsi"/>
          <w:noProof/>
          <w:szCs w:val="20"/>
        </w:rPr>
        <w:t>(</w:t>
      </w:r>
      <w:hyperlink w:anchor="_ENREF_126" w:tooltip="Sutcliffe, 2003 #51" w:history="1">
        <w:r w:rsidR="00E31D12" w:rsidRPr="00F74358">
          <w:rPr>
            <w:rFonts w:asciiTheme="minorHAnsi" w:hAnsiTheme="minorHAnsi" w:cstheme="minorHAnsi"/>
            <w:noProof/>
            <w:szCs w:val="20"/>
          </w:rPr>
          <w:t>Sutcliffe 2003</w:t>
        </w:r>
      </w:hyperlink>
      <w:r w:rsidRPr="00F74358">
        <w:rPr>
          <w:rFonts w:asciiTheme="minorHAnsi" w:hAnsiTheme="minorHAnsi" w:cstheme="minorHAnsi"/>
          <w:noProof/>
          <w:szCs w:val="20"/>
        </w:rPr>
        <w:t>)</w:t>
      </w:r>
      <w:r w:rsidRPr="00F74358">
        <w:rPr>
          <w:rFonts w:asciiTheme="minorHAnsi" w:hAnsiTheme="minorHAnsi" w:cstheme="minorHAnsi"/>
          <w:szCs w:val="20"/>
        </w:rPr>
        <w:fldChar w:fldCharType="end"/>
      </w:r>
      <w:r w:rsidRPr="00F74358">
        <w:rPr>
          <w:rFonts w:asciiTheme="minorHAnsi" w:hAnsiTheme="minorHAnsi" w:cstheme="minorHAnsi"/>
          <w:szCs w:val="20"/>
        </w:rPr>
        <w:t>), which concentrates on user task</w:t>
      </w:r>
      <w:r w:rsidR="00F8372C">
        <w:rPr>
          <w:rFonts w:asciiTheme="minorHAnsi" w:hAnsiTheme="minorHAnsi" w:cstheme="minorHAnsi"/>
          <w:szCs w:val="20"/>
        </w:rPr>
        <w:t>s</w:t>
      </w:r>
      <w:r w:rsidRPr="00F74358">
        <w:rPr>
          <w:rFonts w:asciiTheme="minorHAnsi" w:hAnsiTheme="minorHAnsi" w:cstheme="minorHAnsi"/>
          <w:szCs w:val="20"/>
        </w:rPr>
        <w:t xml:space="preserve"> and </w:t>
      </w:r>
      <w:r w:rsidR="00F8372C">
        <w:rPr>
          <w:rFonts w:asciiTheme="minorHAnsi" w:hAnsiTheme="minorHAnsi" w:cstheme="minorHAnsi"/>
          <w:szCs w:val="20"/>
        </w:rPr>
        <w:t xml:space="preserve">the required information </w:t>
      </w:r>
      <w:r w:rsidRPr="00F74358">
        <w:rPr>
          <w:rFonts w:asciiTheme="minorHAnsi" w:hAnsiTheme="minorHAnsi" w:cstheme="minorHAnsi"/>
          <w:szCs w:val="20"/>
        </w:rPr>
        <w:t xml:space="preserve">resource to formalize an entity-relationship model. This model enables the effective design of multimedia interfaces and information presentation </w:t>
      </w:r>
      <w:r w:rsidR="001B7208">
        <w:rPr>
          <w:rFonts w:asciiTheme="minorHAnsi" w:hAnsiTheme="minorHAnsi" w:cstheme="minorHAnsi"/>
          <w:szCs w:val="20"/>
        </w:rPr>
        <w:t xml:space="preserve">by formalizing </w:t>
      </w:r>
      <w:r w:rsidRPr="00F74358">
        <w:rPr>
          <w:rFonts w:asciiTheme="minorHAnsi" w:hAnsiTheme="minorHAnsi" w:cstheme="minorHAnsi"/>
          <w:szCs w:val="20"/>
        </w:rPr>
        <w:t xml:space="preserve">what media resources the user needs access to </w:t>
      </w:r>
      <w:r w:rsidR="001B7208">
        <w:rPr>
          <w:rFonts w:asciiTheme="minorHAnsi" w:hAnsiTheme="minorHAnsi" w:cstheme="minorHAnsi"/>
          <w:szCs w:val="20"/>
        </w:rPr>
        <w:t xml:space="preserve">and </w:t>
      </w:r>
      <w:r w:rsidRPr="00F74358">
        <w:rPr>
          <w:rFonts w:asciiTheme="minorHAnsi" w:hAnsiTheme="minorHAnsi" w:cstheme="minorHAnsi"/>
          <w:szCs w:val="20"/>
        </w:rPr>
        <w:t>when. This is</w:t>
      </w:r>
      <w:r w:rsidR="001B7208">
        <w:rPr>
          <w:rFonts w:asciiTheme="minorHAnsi" w:hAnsiTheme="minorHAnsi" w:cstheme="minorHAnsi"/>
          <w:szCs w:val="20"/>
        </w:rPr>
        <w:t xml:space="preserve"> an important technique for the</w:t>
      </w:r>
      <w:r w:rsidRPr="00F74358">
        <w:rPr>
          <w:rFonts w:asciiTheme="minorHAnsi" w:hAnsiTheme="minorHAnsi" w:cstheme="minorHAnsi"/>
          <w:szCs w:val="20"/>
        </w:rPr>
        <w:t xml:space="preserve"> design </w:t>
      </w:r>
      <w:r w:rsidR="001B7208">
        <w:rPr>
          <w:rFonts w:asciiTheme="minorHAnsi" w:hAnsiTheme="minorHAnsi" w:cstheme="minorHAnsi"/>
          <w:szCs w:val="20"/>
        </w:rPr>
        <w:t xml:space="preserve">of information-rich virtual environments, </w:t>
      </w:r>
      <w:r w:rsidRPr="00F74358">
        <w:rPr>
          <w:rFonts w:asciiTheme="minorHAnsi" w:hAnsiTheme="minorHAnsi" w:cstheme="minorHAnsi"/>
          <w:szCs w:val="20"/>
        </w:rPr>
        <w:t xml:space="preserve">as it intends to formally identify items that need user attention and </w:t>
      </w:r>
      <w:r w:rsidR="001B7208">
        <w:rPr>
          <w:rFonts w:asciiTheme="minorHAnsi" w:hAnsiTheme="minorHAnsi" w:cstheme="minorHAnsi"/>
          <w:szCs w:val="20"/>
        </w:rPr>
        <w:t xml:space="preserve">to </w:t>
      </w:r>
      <w:r w:rsidRPr="00F74358">
        <w:rPr>
          <w:rFonts w:asciiTheme="minorHAnsi" w:hAnsiTheme="minorHAnsi" w:cstheme="minorHAnsi"/>
          <w:szCs w:val="20"/>
        </w:rPr>
        <w:t xml:space="preserve">minimize perceptual overload and interference per task. Such an analysis can also help </w:t>
      </w:r>
      <w:r w:rsidR="001B7208">
        <w:rPr>
          <w:rFonts w:asciiTheme="minorHAnsi" w:hAnsiTheme="minorHAnsi" w:cstheme="minorHAnsi"/>
          <w:szCs w:val="20"/>
        </w:rPr>
        <w:t xml:space="preserve">to </w:t>
      </w:r>
      <w:r w:rsidRPr="00F74358">
        <w:rPr>
          <w:rFonts w:asciiTheme="minorHAnsi" w:hAnsiTheme="minorHAnsi" w:cstheme="minorHAnsi"/>
          <w:szCs w:val="20"/>
        </w:rPr>
        <w:t xml:space="preserve">identify familiar </w:t>
      </w:r>
      <w:r w:rsidR="001B7208">
        <w:rPr>
          <w:rFonts w:asciiTheme="minorHAnsi" w:hAnsiTheme="minorHAnsi" w:cstheme="minorHAnsi"/>
          <w:szCs w:val="20"/>
        </w:rPr>
        <w:t>‘</w:t>
      </w:r>
      <w:r w:rsidRPr="00F74358">
        <w:rPr>
          <w:rFonts w:asciiTheme="minorHAnsi" w:hAnsiTheme="minorHAnsi" w:cstheme="minorHAnsi"/>
          <w:szCs w:val="20"/>
        </w:rPr>
        <w:t>chunks</w:t>
      </w:r>
      <w:r w:rsidR="001B7208">
        <w:rPr>
          <w:rFonts w:asciiTheme="minorHAnsi" w:hAnsiTheme="minorHAnsi" w:cstheme="minorHAnsi"/>
          <w:szCs w:val="20"/>
        </w:rPr>
        <w:t>’</w:t>
      </w:r>
      <w:r w:rsidRPr="00F74358">
        <w:rPr>
          <w:rFonts w:asciiTheme="minorHAnsi" w:hAnsiTheme="minorHAnsi" w:cstheme="minorHAnsi"/>
          <w:szCs w:val="20"/>
        </w:rPr>
        <w:t xml:space="preserve"> of information that can improve cognitive</w:t>
      </w:r>
      <w:r w:rsidR="00C5045A">
        <w:rPr>
          <w:rFonts w:asciiTheme="minorHAnsi" w:hAnsiTheme="minorHAnsi" w:cstheme="minorHAnsi"/>
          <w:szCs w:val="20"/>
        </w:rPr>
        <w:t xml:space="preserve"> and task efficiency.</w:t>
      </w:r>
    </w:p>
    <w:p w:rsidR="00F8546D" w:rsidRPr="00F74358" w:rsidRDefault="006E0824" w:rsidP="009C7ED8">
      <w:pPr>
        <w:pStyle w:val="BodyText3"/>
        <w:autoSpaceDE/>
        <w:autoSpaceDN/>
        <w:adjustRightInd/>
        <w:spacing w:after="120"/>
        <w:jc w:val="both"/>
        <w:rPr>
          <w:rFonts w:asciiTheme="minorHAnsi" w:hAnsiTheme="minorHAnsi" w:cstheme="minorHAnsi"/>
          <w:szCs w:val="20"/>
        </w:rPr>
      </w:pPr>
      <w:r w:rsidRPr="00F74358">
        <w:rPr>
          <w:rFonts w:asciiTheme="minorHAnsi" w:hAnsiTheme="minorHAnsi" w:cstheme="minorHAnsi"/>
          <w:szCs w:val="20"/>
        </w:rPr>
        <w:lastRenderedPageBreak/>
        <w:t xml:space="preserve">Munro et al </w:t>
      </w:r>
      <w:r w:rsidRPr="00F74358">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&lt;EndNote&gt;&lt;Cite&gt;&lt;Author&gt;Munro&lt;/Author&gt;&lt;Year&gt;2002&lt;/Year&gt;&lt;RecNum&gt;58&lt;/RecNum&gt;&lt;DisplayText&gt;(Munro 2002)&lt;/DisplayText&gt;&lt;record&gt;&lt;rec-number&gt;91&lt;/rec-number&gt;&lt;foreign-keys&gt;&lt;key app="EN" db-id="55svsfsfozz0f0ese0apwzzsxtvefxzwtva0"&gt;91&lt;/key&gt;&lt;/foreign-keys&gt;&lt;ref-type name="Book Section"&gt;5&lt;/ref-type&gt;&lt;contributors&gt;&lt;authors&gt;&lt;author&gt;Munro, Allen, Breaux, Robert, Patrey, Jim, Sheldon, Beth,&lt;/author&gt;&lt;/authors&gt;&lt;tertiary-authors&gt;&lt;author&gt;Kay M. Stanney&lt;/author&gt;&lt;/tertiary-authors&gt;&lt;/contributors&gt;&lt;titles&gt;&lt;title&gt;Cognitive Aspects of Virtual Environment Design&lt;/title&gt;&lt;secondary-title&gt;Handbook of virtual environments: design, implementation, and applications&lt;/secondary-title&gt;&lt;/titles&gt;&lt;dates&gt;&lt;year&gt;2002&lt;/year&gt;&lt;/dates&gt;&lt;pub-location&gt;Mahwah, N.J.&lt;/pub-location&gt;&lt;publisher&gt;Lawrence Erlbaum Associates&lt;/publisher&gt;&lt;urls&gt;&lt;/urls&gt;&lt;/record&gt;&lt;/Cite&gt;&lt;/EndNote&gt;</w:instrText>
      </w:r>
      <w:r w:rsidRPr="00F74358">
        <w:rPr>
          <w:rFonts w:asciiTheme="minorHAnsi" w:hAnsiTheme="minorHAnsi" w:cstheme="minorHAnsi"/>
          <w:szCs w:val="20"/>
        </w:rPr>
        <w:fldChar w:fldCharType="separate"/>
      </w:r>
      <w:r w:rsidRPr="00F74358">
        <w:rPr>
          <w:rFonts w:asciiTheme="minorHAnsi" w:hAnsiTheme="minorHAnsi" w:cstheme="minorHAnsi"/>
          <w:noProof/>
          <w:szCs w:val="20"/>
        </w:rPr>
        <w:t>(</w:t>
      </w:r>
      <w:hyperlink w:anchor="_ENREF_82" w:tooltip="Munro, 2002 #58" w:history="1">
        <w:r w:rsidR="00E31D12" w:rsidRPr="00F74358">
          <w:rPr>
            <w:rFonts w:asciiTheme="minorHAnsi" w:hAnsiTheme="minorHAnsi" w:cstheme="minorHAnsi"/>
            <w:noProof/>
            <w:szCs w:val="20"/>
          </w:rPr>
          <w:t>Munro 2002</w:t>
        </w:r>
      </w:hyperlink>
      <w:r w:rsidRPr="00F74358">
        <w:rPr>
          <w:rFonts w:asciiTheme="minorHAnsi" w:hAnsiTheme="minorHAnsi" w:cstheme="minorHAnsi"/>
          <w:noProof/>
          <w:szCs w:val="20"/>
        </w:rPr>
        <w:t>)</w:t>
      </w:r>
      <w:r w:rsidRPr="00F74358">
        <w:rPr>
          <w:rFonts w:asciiTheme="minorHAnsi" w:hAnsiTheme="minorHAnsi" w:cstheme="minorHAnsi"/>
          <w:szCs w:val="20"/>
        </w:rPr>
        <w:fldChar w:fldCharType="end"/>
      </w:r>
      <w:r w:rsidRPr="00F74358">
        <w:rPr>
          <w:rFonts w:asciiTheme="minorHAnsi" w:hAnsiTheme="minorHAnsi" w:cstheme="minorHAnsi"/>
          <w:szCs w:val="20"/>
        </w:rPr>
        <w:t xml:space="preserve"> outlined the cognitive processing issues in virtual environments by the type of in</w:t>
      </w:r>
      <w:r w:rsidR="00CE31E6">
        <w:rPr>
          <w:rFonts w:asciiTheme="minorHAnsi" w:hAnsiTheme="minorHAnsi" w:cstheme="minorHAnsi"/>
          <w:szCs w:val="20"/>
        </w:rPr>
        <w:t>formation they convey (Table 2</w:t>
      </w:r>
      <w:r w:rsidRPr="00F74358">
        <w:rPr>
          <w:rFonts w:asciiTheme="minorHAnsi" w:hAnsiTheme="minorHAnsi" w:cstheme="minorHAnsi"/>
          <w:szCs w:val="20"/>
        </w:rPr>
        <w:t>). In reviewing VE presentations and tutoring systems, the authors note that VEs are especially appropriate for: navigation and locomotion in complex environments, manipulation of complex objects and devices in 3D space, learning abstract concepts with spatial characteristics, complex data</w:t>
      </w:r>
      <w:r w:rsidR="00937A80">
        <w:rPr>
          <w:rFonts w:asciiTheme="minorHAnsi" w:hAnsiTheme="minorHAnsi" w:cstheme="minorHAnsi"/>
          <w:szCs w:val="20"/>
        </w:rPr>
        <w:t xml:space="preserve"> analysis, and decision making.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140"/>
      </w:tblGrid>
      <w:tr w:rsidR="006E0824" w:rsidRPr="00F74358" w:rsidTr="006E0824">
        <w:trPr>
          <w:jc w:val="center"/>
        </w:trPr>
        <w:tc>
          <w:tcPr>
            <w:tcW w:w="4788" w:type="dxa"/>
            <w:shd w:val="clear" w:color="auto" w:fill="E6E6E6"/>
          </w:tcPr>
          <w:p w:rsidR="006E0824" w:rsidRPr="00F74358" w:rsidRDefault="006E0824" w:rsidP="009C7ED8">
            <w:pPr>
              <w:pStyle w:val="Heading6"/>
              <w:spacing w:before="0" w:line="240" w:lineRule="auto"/>
              <w:rPr>
                <w:rFonts w:asciiTheme="minorHAnsi" w:hAnsiTheme="minorHAnsi" w:cstheme="minorHAnsi"/>
                <w:sz w:val="20"/>
                <w:szCs w:val="20"/>
              </w:rPr>
            </w:pPr>
            <w:r w:rsidRPr="00F74358">
              <w:rPr>
                <w:rFonts w:asciiTheme="minorHAnsi" w:hAnsiTheme="minorHAnsi" w:cstheme="minorHAnsi"/>
                <w:sz w:val="20"/>
                <w:szCs w:val="20"/>
              </w:rPr>
              <w:t xml:space="preserve"> Location Knowledge</w:t>
            </w:r>
          </w:p>
        </w:tc>
        <w:tc>
          <w:tcPr>
            <w:tcW w:w="4140" w:type="dxa"/>
            <w:shd w:val="clear" w:color="auto" w:fill="E6E6E6"/>
          </w:tcPr>
          <w:p w:rsidR="006E0824" w:rsidRPr="00F74358" w:rsidRDefault="006E0824" w:rsidP="009C7ED8">
            <w:pPr>
              <w:pStyle w:val="Heading6"/>
              <w:spacing w:before="0" w:line="240" w:lineRule="auto"/>
              <w:rPr>
                <w:rFonts w:asciiTheme="minorHAnsi" w:hAnsiTheme="minorHAnsi" w:cstheme="minorHAnsi"/>
                <w:sz w:val="20"/>
                <w:szCs w:val="20"/>
              </w:rPr>
            </w:pPr>
            <w:r w:rsidRPr="00F74358">
              <w:rPr>
                <w:rFonts w:asciiTheme="minorHAnsi" w:hAnsiTheme="minorHAnsi" w:cstheme="minorHAnsi"/>
                <w:sz w:val="20"/>
                <w:szCs w:val="20"/>
              </w:rPr>
              <w:t xml:space="preserve"> Structural Knowledge</w:t>
            </w:r>
          </w:p>
        </w:tc>
      </w:tr>
      <w:tr w:rsidR="006E0824" w:rsidRPr="00F74358" w:rsidTr="006E0824">
        <w:trPr>
          <w:jc w:val="center"/>
        </w:trPr>
        <w:tc>
          <w:tcPr>
            <w:tcW w:w="4788" w:type="dxa"/>
            <w:tcBorders>
              <w:bottom w:val="single" w:sz="4" w:space="0" w:color="auto"/>
            </w:tcBorders>
          </w:tcPr>
          <w:p w:rsidR="006E0824" w:rsidRPr="00F74358" w:rsidRDefault="006E0824" w:rsidP="009C7ED8">
            <w:pPr>
              <w:numPr>
                <w:ilvl w:val="0"/>
                <w:numId w:val="2"/>
              </w:numPr>
              <w:spacing w:after="0" w:line="240" w:lineRule="auto"/>
              <w:ind w:left="0"/>
              <w:rPr>
                <w:rFonts w:cstheme="minorHAnsi"/>
                <w:sz w:val="20"/>
                <w:szCs w:val="20"/>
              </w:rPr>
            </w:pPr>
            <w:r w:rsidRPr="00F74358">
              <w:rPr>
                <w:rFonts w:cstheme="minorHAnsi"/>
                <w:sz w:val="20"/>
                <w:szCs w:val="20"/>
              </w:rPr>
              <w:t xml:space="preserve">Relative position </w:t>
            </w:r>
          </w:p>
          <w:p w:rsidR="006E0824" w:rsidRPr="00F74358" w:rsidRDefault="006E0824" w:rsidP="009C7ED8">
            <w:pPr>
              <w:numPr>
                <w:ilvl w:val="0"/>
                <w:numId w:val="2"/>
              </w:numPr>
              <w:spacing w:after="0" w:line="240" w:lineRule="auto"/>
              <w:ind w:left="0"/>
              <w:rPr>
                <w:rFonts w:cstheme="minorHAnsi"/>
                <w:sz w:val="20"/>
                <w:szCs w:val="20"/>
              </w:rPr>
            </w:pPr>
            <w:r w:rsidRPr="00F74358">
              <w:rPr>
                <w:rFonts w:cstheme="minorHAnsi"/>
                <w:sz w:val="20"/>
                <w:szCs w:val="20"/>
              </w:rPr>
              <w:t xml:space="preserve">Navigation </w:t>
            </w:r>
          </w:p>
          <w:p w:rsidR="006E0824" w:rsidRPr="00F74358" w:rsidRDefault="006E0824" w:rsidP="009C7ED8">
            <w:pPr>
              <w:numPr>
                <w:ilvl w:val="0"/>
                <w:numId w:val="2"/>
              </w:numPr>
              <w:spacing w:after="0" w:line="240" w:lineRule="auto"/>
              <w:ind w:left="0"/>
              <w:rPr>
                <w:rFonts w:cstheme="minorHAnsi"/>
                <w:sz w:val="20"/>
                <w:szCs w:val="20"/>
              </w:rPr>
            </w:pPr>
            <w:r w:rsidRPr="00F74358">
              <w:rPr>
                <w:rFonts w:cstheme="minorHAnsi"/>
                <w:sz w:val="20"/>
                <w:szCs w:val="20"/>
              </w:rPr>
              <w:t>‘How to view’ (an object)</w:t>
            </w:r>
          </w:p>
          <w:p w:rsidR="006E0824" w:rsidRPr="00F74358" w:rsidRDefault="006E0824" w:rsidP="009C7ED8">
            <w:pPr>
              <w:numPr>
                <w:ilvl w:val="0"/>
                <w:numId w:val="2"/>
              </w:numPr>
              <w:spacing w:after="0" w:line="240" w:lineRule="auto"/>
              <w:ind w:left="0"/>
              <w:rPr>
                <w:rFonts w:cstheme="minorHAnsi"/>
                <w:sz w:val="20"/>
                <w:szCs w:val="20"/>
              </w:rPr>
            </w:pPr>
            <w:r w:rsidRPr="00F74358">
              <w:rPr>
                <w:rFonts w:cstheme="minorHAnsi"/>
                <w:sz w:val="20"/>
                <w:szCs w:val="20"/>
              </w:rPr>
              <w:t>‘How to use’ (an object access &amp; manipulation affordances e.g. a door)</w:t>
            </w:r>
          </w:p>
        </w:tc>
        <w:tc>
          <w:tcPr>
            <w:tcW w:w="4140" w:type="dxa"/>
            <w:tcBorders>
              <w:bottom w:val="single" w:sz="4" w:space="0" w:color="auto"/>
            </w:tcBorders>
          </w:tcPr>
          <w:p w:rsidR="006E0824" w:rsidRPr="00F74358" w:rsidRDefault="006E0824" w:rsidP="009C7ED8">
            <w:pPr>
              <w:numPr>
                <w:ilvl w:val="0"/>
                <w:numId w:val="3"/>
              </w:numPr>
              <w:spacing w:after="0" w:line="240" w:lineRule="auto"/>
              <w:ind w:left="0"/>
              <w:rPr>
                <w:rFonts w:cstheme="minorHAnsi"/>
                <w:sz w:val="20"/>
                <w:szCs w:val="20"/>
              </w:rPr>
            </w:pPr>
            <w:r w:rsidRPr="00F74358">
              <w:rPr>
                <w:rFonts w:cstheme="minorHAnsi"/>
                <w:sz w:val="20"/>
                <w:szCs w:val="20"/>
              </w:rPr>
              <w:t xml:space="preserve">Part-whole </w:t>
            </w:r>
          </w:p>
          <w:p w:rsidR="006E0824" w:rsidRPr="00F74358" w:rsidRDefault="006E0824" w:rsidP="009C7ED8">
            <w:pPr>
              <w:numPr>
                <w:ilvl w:val="0"/>
                <w:numId w:val="3"/>
              </w:numPr>
              <w:spacing w:after="0" w:line="240" w:lineRule="auto"/>
              <w:ind w:left="0"/>
              <w:rPr>
                <w:rFonts w:cstheme="minorHAnsi"/>
                <w:sz w:val="20"/>
                <w:szCs w:val="20"/>
              </w:rPr>
            </w:pPr>
            <w:r w:rsidRPr="00F74358">
              <w:rPr>
                <w:rFonts w:cstheme="minorHAnsi"/>
                <w:sz w:val="20"/>
                <w:szCs w:val="20"/>
              </w:rPr>
              <w:t>Support-depend (i.e. gravity)</w:t>
            </w:r>
          </w:p>
          <w:p w:rsidR="006E0824" w:rsidRPr="00F74358" w:rsidRDefault="006E0824" w:rsidP="009C7ED8">
            <w:pPr>
              <w:numPr>
                <w:ilvl w:val="0"/>
                <w:numId w:val="3"/>
              </w:numPr>
              <w:spacing w:after="0" w:line="240" w:lineRule="auto"/>
              <w:ind w:left="0"/>
              <w:rPr>
                <w:rFonts w:cstheme="minorHAnsi"/>
                <w:sz w:val="20"/>
                <w:szCs w:val="20"/>
              </w:rPr>
            </w:pPr>
            <w:r w:rsidRPr="00F74358">
              <w:rPr>
                <w:rFonts w:cstheme="minorHAnsi"/>
                <w:sz w:val="20"/>
                <w:szCs w:val="20"/>
              </w:rPr>
              <w:t>Containment</w:t>
            </w:r>
          </w:p>
        </w:tc>
      </w:tr>
      <w:tr w:rsidR="006E0824" w:rsidRPr="00F74358" w:rsidTr="006E0824">
        <w:trPr>
          <w:jc w:val="center"/>
        </w:trPr>
        <w:tc>
          <w:tcPr>
            <w:tcW w:w="4788" w:type="dxa"/>
            <w:shd w:val="clear" w:color="auto" w:fill="E6E6E6"/>
          </w:tcPr>
          <w:p w:rsidR="006E0824" w:rsidRPr="00F74358" w:rsidRDefault="006E0824" w:rsidP="009C7ED8">
            <w:pPr>
              <w:pStyle w:val="Heading6"/>
              <w:spacing w:before="0" w:line="240" w:lineRule="auto"/>
              <w:rPr>
                <w:rFonts w:asciiTheme="minorHAnsi" w:hAnsiTheme="minorHAnsi" w:cstheme="minorHAnsi"/>
                <w:sz w:val="20"/>
                <w:szCs w:val="20"/>
              </w:rPr>
            </w:pPr>
            <w:r w:rsidRPr="00F74358">
              <w:rPr>
                <w:rFonts w:asciiTheme="minorHAnsi" w:hAnsiTheme="minorHAnsi" w:cstheme="minorHAnsi"/>
                <w:sz w:val="20"/>
                <w:szCs w:val="20"/>
              </w:rPr>
              <w:t xml:space="preserve"> Behavioral Knowledge</w:t>
            </w:r>
          </w:p>
        </w:tc>
        <w:tc>
          <w:tcPr>
            <w:tcW w:w="4140" w:type="dxa"/>
            <w:shd w:val="clear" w:color="auto" w:fill="E6E6E6"/>
          </w:tcPr>
          <w:p w:rsidR="006E0824" w:rsidRPr="00F74358" w:rsidRDefault="006E0824" w:rsidP="009C7ED8">
            <w:pPr>
              <w:pStyle w:val="Heading6"/>
              <w:spacing w:before="0" w:line="240" w:lineRule="auto"/>
              <w:rPr>
                <w:rFonts w:asciiTheme="minorHAnsi" w:hAnsiTheme="minorHAnsi" w:cstheme="minorHAnsi"/>
                <w:sz w:val="20"/>
                <w:szCs w:val="20"/>
              </w:rPr>
            </w:pPr>
            <w:r w:rsidRPr="00F74358">
              <w:rPr>
                <w:rFonts w:asciiTheme="minorHAnsi" w:hAnsiTheme="minorHAnsi" w:cstheme="minorHAnsi"/>
                <w:sz w:val="20"/>
                <w:szCs w:val="20"/>
              </w:rPr>
              <w:t xml:space="preserve"> Procedural Knowledge</w:t>
            </w:r>
          </w:p>
        </w:tc>
      </w:tr>
      <w:tr w:rsidR="006E0824" w:rsidRPr="00F74358" w:rsidTr="006E0824">
        <w:trPr>
          <w:jc w:val="center"/>
        </w:trPr>
        <w:tc>
          <w:tcPr>
            <w:tcW w:w="4788" w:type="dxa"/>
          </w:tcPr>
          <w:p w:rsidR="006E0824" w:rsidRPr="00F74358" w:rsidRDefault="006E0824" w:rsidP="009C7ED8">
            <w:pPr>
              <w:numPr>
                <w:ilvl w:val="0"/>
                <w:numId w:val="4"/>
              </w:numPr>
              <w:spacing w:after="0" w:line="240" w:lineRule="auto"/>
              <w:ind w:left="0"/>
              <w:rPr>
                <w:rFonts w:cstheme="minorHAnsi"/>
                <w:sz w:val="20"/>
                <w:szCs w:val="20"/>
              </w:rPr>
            </w:pPr>
            <w:r w:rsidRPr="00F74358">
              <w:rPr>
                <w:rFonts w:cstheme="minorHAnsi"/>
                <w:sz w:val="20"/>
                <w:szCs w:val="20"/>
              </w:rPr>
              <w:t>Cause-and-effect</w:t>
            </w:r>
          </w:p>
          <w:p w:rsidR="006E0824" w:rsidRPr="00F74358" w:rsidRDefault="006E0824" w:rsidP="009C7ED8">
            <w:pPr>
              <w:numPr>
                <w:ilvl w:val="0"/>
                <w:numId w:val="4"/>
              </w:numPr>
              <w:spacing w:after="0" w:line="240" w:lineRule="auto"/>
              <w:ind w:left="0"/>
              <w:rPr>
                <w:rFonts w:cstheme="minorHAnsi"/>
                <w:sz w:val="20"/>
                <w:szCs w:val="20"/>
              </w:rPr>
            </w:pPr>
            <w:r w:rsidRPr="00F74358">
              <w:rPr>
                <w:rFonts w:cstheme="minorHAnsi"/>
                <w:sz w:val="20"/>
                <w:szCs w:val="20"/>
              </w:rPr>
              <w:t>Function</w:t>
            </w:r>
          </w:p>
          <w:p w:rsidR="006E0824" w:rsidRPr="00F74358" w:rsidRDefault="006E0824" w:rsidP="009C7ED8">
            <w:pPr>
              <w:numPr>
                <w:ilvl w:val="0"/>
                <w:numId w:val="4"/>
              </w:numPr>
              <w:spacing w:after="0" w:line="240" w:lineRule="auto"/>
              <w:ind w:left="0"/>
              <w:rPr>
                <w:rFonts w:cstheme="minorHAnsi"/>
                <w:sz w:val="20"/>
                <w:szCs w:val="20"/>
              </w:rPr>
            </w:pPr>
            <w:r w:rsidRPr="00F74358">
              <w:rPr>
                <w:rFonts w:cstheme="minorHAnsi"/>
                <w:sz w:val="20"/>
                <w:szCs w:val="20"/>
              </w:rPr>
              <w:t>Systemic behavior</w:t>
            </w:r>
          </w:p>
        </w:tc>
        <w:tc>
          <w:tcPr>
            <w:tcW w:w="4140" w:type="dxa"/>
          </w:tcPr>
          <w:p w:rsidR="006E0824" w:rsidRPr="00F74358" w:rsidRDefault="006E0824" w:rsidP="009C7ED8">
            <w:pPr>
              <w:numPr>
                <w:ilvl w:val="0"/>
                <w:numId w:val="5"/>
              </w:numPr>
              <w:spacing w:after="0" w:line="240" w:lineRule="auto"/>
              <w:ind w:left="0"/>
              <w:rPr>
                <w:rFonts w:cstheme="minorHAnsi"/>
                <w:sz w:val="20"/>
                <w:szCs w:val="20"/>
              </w:rPr>
            </w:pPr>
            <w:r w:rsidRPr="00F74358">
              <w:rPr>
                <w:rFonts w:cstheme="minorHAnsi"/>
                <w:sz w:val="20"/>
                <w:szCs w:val="20"/>
              </w:rPr>
              <w:t>Task prerequisite</w:t>
            </w:r>
          </w:p>
          <w:p w:rsidR="006E0824" w:rsidRPr="00F74358" w:rsidRDefault="006E0824" w:rsidP="009C7ED8">
            <w:pPr>
              <w:numPr>
                <w:ilvl w:val="0"/>
                <w:numId w:val="5"/>
              </w:numPr>
              <w:spacing w:after="0" w:line="240" w:lineRule="auto"/>
              <w:ind w:left="0"/>
              <w:rPr>
                <w:rFonts w:cstheme="minorHAnsi"/>
                <w:sz w:val="20"/>
                <w:szCs w:val="20"/>
              </w:rPr>
            </w:pPr>
            <w:r w:rsidRPr="00F74358">
              <w:rPr>
                <w:rFonts w:cstheme="minorHAnsi"/>
                <w:sz w:val="20"/>
                <w:szCs w:val="20"/>
              </w:rPr>
              <w:t>Goal hierarchy</w:t>
            </w:r>
          </w:p>
          <w:p w:rsidR="006E0824" w:rsidRPr="00F74358" w:rsidRDefault="006E0824" w:rsidP="009C7ED8">
            <w:pPr>
              <w:numPr>
                <w:ilvl w:val="0"/>
                <w:numId w:val="5"/>
              </w:numPr>
              <w:spacing w:after="0" w:line="240" w:lineRule="auto"/>
              <w:ind w:left="0"/>
              <w:rPr>
                <w:rFonts w:cstheme="minorHAnsi"/>
                <w:sz w:val="20"/>
                <w:szCs w:val="20"/>
              </w:rPr>
            </w:pPr>
            <w:r w:rsidRPr="00F74358">
              <w:rPr>
                <w:rFonts w:cstheme="minorHAnsi"/>
                <w:sz w:val="20"/>
                <w:szCs w:val="20"/>
              </w:rPr>
              <w:t>Action sequence</w:t>
            </w:r>
          </w:p>
        </w:tc>
      </w:tr>
    </w:tbl>
    <w:p w:rsidR="006E0824" w:rsidRPr="00F74358" w:rsidRDefault="00CE31E6" w:rsidP="009C7ED8">
      <w:pPr>
        <w:pStyle w:val="Caption"/>
        <w:spacing w:after="120"/>
        <w:rPr>
          <w:rFonts w:asciiTheme="minorHAnsi" w:hAnsiTheme="minorHAnsi" w:cstheme="minorHAnsi"/>
          <w:szCs w:val="20"/>
        </w:rPr>
      </w:pPr>
      <w:bookmarkStart w:id="19" w:name="_Toc137894296"/>
      <w:bookmarkStart w:id="20" w:name="_Toc137894571"/>
      <w:bookmarkStart w:id="21" w:name="_Toc137894749"/>
      <w:bookmarkStart w:id="22" w:name="_Toc137895324"/>
      <w:bookmarkStart w:id="23" w:name="_Toc137895455"/>
      <w:bookmarkStart w:id="24" w:name="_Toc137930730"/>
      <w:bookmarkStart w:id="25" w:name="_Toc138080762"/>
      <w:bookmarkStart w:id="26" w:name="_Toc138097960"/>
      <w:proofErr w:type="gramStart"/>
      <w:r>
        <w:rPr>
          <w:rFonts w:asciiTheme="minorHAnsi" w:hAnsiTheme="minorHAnsi" w:cstheme="minorHAnsi"/>
          <w:szCs w:val="20"/>
        </w:rPr>
        <w:t>Table 2</w:t>
      </w:r>
      <w:r w:rsidR="006E0824" w:rsidRPr="00F74358">
        <w:rPr>
          <w:rFonts w:asciiTheme="minorHAnsi" w:hAnsiTheme="minorHAnsi" w:cstheme="minorHAnsi"/>
          <w:szCs w:val="20"/>
        </w:rPr>
        <w:t>: Taxonomy of knowledge types for VE presentations (per Munro et al, 2002).</w:t>
      </w:r>
      <w:bookmarkEnd w:id="19"/>
      <w:bookmarkEnd w:id="20"/>
      <w:bookmarkEnd w:id="21"/>
      <w:bookmarkEnd w:id="22"/>
      <w:bookmarkEnd w:id="23"/>
      <w:bookmarkEnd w:id="24"/>
      <w:bookmarkEnd w:id="25"/>
      <w:bookmarkEnd w:id="26"/>
      <w:proofErr w:type="gramEnd"/>
    </w:p>
    <w:p w:rsidR="00531E04" w:rsidRDefault="005C7291" w:rsidP="000F12AF">
      <w:pPr>
        <w:pStyle w:val="BodyText3"/>
        <w:autoSpaceDE/>
        <w:autoSpaceDN/>
        <w:adjustRightInd/>
        <w:spacing w:after="120"/>
        <w:jc w:val="both"/>
        <w:rPr>
          <w:rFonts w:asciiTheme="minorHAnsi" w:hAnsiTheme="minorHAnsi" w:cstheme="minorHAnsi"/>
          <w:szCs w:val="20"/>
        </w:rPr>
      </w:pPr>
      <w:r w:rsidRPr="000F12AF">
        <w:rPr>
          <w:rFonts w:asciiTheme="minorHAnsi" w:hAnsiTheme="minorHAnsi" w:cstheme="minorHAnsi"/>
          <w:szCs w:val="20"/>
        </w:rPr>
        <w:t xml:space="preserve">Ultimately, </w:t>
      </w:r>
      <w:r w:rsidR="000F12AF" w:rsidRPr="000F12AF">
        <w:rPr>
          <w:rFonts w:asciiTheme="minorHAnsi" w:hAnsiTheme="minorHAnsi" w:cstheme="minorHAnsi"/>
          <w:szCs w:val="20"/>
        </w:rPr>
        <w:t xml:space="preserve">the visual analytic process of perception, interpretation and </w:t>
      </w:r>
      <w:r w:rsidR="000F12AF">
        <w:rPr>
          <w:rFonts w:asciiTheme="minorHAnsi" w:hAnsiTheme="minorHAnsi" w:cstheme="minorHAnsi"/>
          <w:szCs w:val="20"/>
        </w:rPr>
        <w:t>making sense</w:t>
      </w:r>
      <w:r w:rsidR="000F12AF" w:rsidRPr="000F12AF">
        <w:rPr>
          <w:rFonts w:asciiTheme="minorHAnsi" w:hAnsiTheme="minorHAnsi" w:cstheme="minorHAnsi"/>
          <w:szCs w:val="20"/>
        </w:rPr>
        <w:t xml:space="preserve"> drives </w:t>
      </w:r>
      <w:r w:rsidR="000F12AF">
        <w:rPr>
          <w:rFonts w:asciiTheme="minorHAnsi" w:hAnsiTheme="minorHAnsi" w:cstheme="minorHAnsi"/>
          <w:szCs w:val="20"/>
        </w:rPr>
        <w:t>some actionable outcome or decision</w:t>
      </w:r>
      <w:r w:rsidR="000F12AF" w:rsidRPr="000F12AF">
        <w:rPr>
          <w:rFonts w:asciiTheme="minorHAnsi" w:hAnsiTheme="minorHAnsi" w:cstheme="minorHAnsi"/>
          <w:szCs w:val="20"/>
        </w:rPr>
        <w:t xml:space="preserve">. </w:t>
      </w:r>
      <w:r w:rsidR="007E275C">
        <w:rPr>
          <w:rFonts w:asciiTheme="minorHAnsi" w:hAnsiTheme="minorHAnsi" w:cstheme="minorHAnsi"/>
          <w:szCs w:val="20"/>
        </w:rPr>
        <w:t>However, t</w:t>
      </w:r>
      <w:r w:rsidRPr="000F12AF">
        <w:rPr>
          <w:rFonts w:asciiTheme="minorHAnsi" w:hAnsiTheme="minorHAnsi" w:cstheme="minorHAnsi"/>
          <w:szCs w:val="20"/>
        </w:rPr>
        <w:t>here are clear patterns of human irrationality when it comes to reasoning about probabilities, seeking disproving evidence, and evaluating syllogisms, among</w:t>
      </w:r>
      <w:r w:rsidR="000F12AF">
        <w:rPr>
          <w:rFonts w:asciiTheme="minorHAnsi" w:hAnsiTheme="minorHAnsi" w:cstheme="minorHAnsi"/>
          <w:szCs w:val="20"/>
        </w:rPr>
        <w:t xml:space="preserve"> others</w:t>
      </w:r>
      <w:r w:rsidR="007E275C">
        <w:rPr>
          <w:rFonts w:asciiTheme="minorHAnsi" w:hAnsiTheme="minorHAnsi" w:cstheme="minorHAnsi"/>
          <w:szCs w:val="20"/>
        </w:rPr>
        <w:t xml:space="preserve"> </w:t>
      </w:r>
      <w:r w:rsidR="007E275C">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&lt;EndNote&gt;&lt;Cite&gt;&lt;Author&gt;Kahneman&lt;/Author&gt;&lt;Year&gt;2003&lt;/Year&gt;&lt;RecNum&gt;274&lt;/RecNum&gt;&lt;DisplayText&gt;(Kahneman and Tversky 1979; Kahneman 2003)&lt;/DisplayText&gt;&lt;record&gt;&lt;rec-number&gt;92&lt;/rec-number&gt;&lt;foreign-keys&gt;&lt;key app="EN" db-id="55svsfsfozz0f0ese0apwzzsxtvefxzwtva0"&gt;92&lt;/key&gt;&lt;/foreign-keys&gt;&lt;ref-type name="Journal Article"&gt;17&lt;/ref-type&gt;&lt;contributors&gt;&lt;authors&gt;&lt;author&gt;Kahneman, D. A.&lt;/author&gt;&lt;/authors&gt;&lt;/contributors&gt;&lt;titles&gt;&lt;title&gt;Perspectives on judgment and choice: Mapping bounded rationality.&lt;/title&gt;&lt;secondary-title&gt;American Psychologist&lt;/secondary-title&gt;&lt;/titles&gt;&lt;periodical&gt;&lt;full-title&gt;American Psychologist&lt;/full-title&gt;&lt;/periodical&gt;&lt;pages&gt;697-720&lt;/pages&gt;&lt;volume&gt;58&lt;/volume&gt;&lt;dates&gt;&lt;year&gt;2003&lt;/year&gt;&lt;/dates&gt;&lt;urls&gt;&lt;/urls&gt;&lt;/record&gt;&lt;/Cite&gt;&lt;Cite&gt;&lt;Author&gt;Kahneman&lt;/Author&gt;&lt;Year&gt;1979&lt;/Year&gt;&lt;RecNum&gt;270&lt;/RecNum&gt;&lt;record&gt;&lt;rec-number&gt;11&lt;/rec-number&gt;&lt;foreign-keys&gt;&lt;key app="EN" db-id="55svsfsfozz0f0ese0apwzzsxtvefxzwtva0"&gt;11&lt;/key&gt;&lt;/foreign-keys&gt;&lt;ref-type name="Journal Article"&gt;17&lt;/ref-type&gt;&lt;contributors&gt;&lt;authors&gt;&lt;author&gt;Kahneman, D.&lt;/author&gt;&lt;author&gt;Tversky, A.&lt;/author&gt;&lt;/authors&gt;&lt;/contributors&gt;&lt;titles&gt;&lt;title&gt;Prospect theory: an analysis of decision under risk&lt;/title&gt;&lt;secondary-title&gt;Econometrica&lt;/secondary-title&gt;&lt;/titles&gt;&lt;periodical&gt;&lt;full-title&gt;Econometrica&lt;/full-title&gt;&lt;/periodical&gt;&lt;pages&gt; 263-291&lt;/pages&gt;&lt;volume&gt;47&lt;/volume&gt;&lt;dates&gt;&lt;year&gt;1979&lt;/year&gt;&lt;/dates&gt;&lt;urls&gt;&lt;/urls&gt;&lt;/record&gt;&lt;/Cite&gt;&lt;/EndNote&gt;</w:instrText>
      </w:r>
      <w:r w:rsidR="007E275C">
        <w:rPr>
          <w:rFonts w:asciiTheme="minorHAnsi" w:hAnsiTheme="minorHAnsi" w:cstheme="minorHAnsi"/>
          <w:szCs w:val="20"/>
        </w:rPr>
        <w:fldChar w:fldCharType="separate"/>
      </w:r>
      <w:r w:rsidR="007E275C">
        <w:rPr>
          <w:rFonts w:asciiTheme="minorHAnsi" w:hAnsiTheme="minorHAnsi" w:cstheme="minorHAnsi"/>
          <w:noProof/>
          <w:szCs w:val="20"/>
        </w:rPr>
        <w:t>(</w:t>
      </w:r>
      <w:hyperlink w:anchor="_ENREF_62" w:tooltip="Kahneman, 1979 #270" w:history="1">
        <w:r w:rsidR="00E31D12">
          <w:rPr>
            <w:rFonts w:asciiTheme="minorHAnsi" w:hAnsiTheme="minorHAnsi" w:cstheme="minorHAnsi"/>
            <w:noProof/>
            <w:szCs w:val="20"/>
          </w:rPr>
          <w:t>Kahneman and Tversky 1979</w:t>
        </w:r>
      </w:hyperlink>
      <w:r w:rsidR="007E275C">
        <w:rPr>
          <w:rFonts w:asciiTheme="minorHAnsi" w:hAnsiTheme="minorHAnsi" w:cstheme="minorHAnsi"/>
          <w:noProof/>
          <w:szCs w:val="20"/>
        </w:rPr>
        <w:t xml:space="preserve">; </w:t>
      </w:r>
      <w:hyperlink w:anchor="_ENREF_63" w:tooltip="Kahneman, 2003 #274" w:history="1">
        <w:r w:rsidR="00E31D12">
          <w:rPr>
            <w:rFonts w:asciiTheme="minorHAnsi" w:hAnsiTheme="minorHAnsi" w:cstheme="minorHAnsi"/>
            <w:noProof/>
            <w:szCs w:val="20"/>
          </w:rPr>
          <w:t>Kahneman 2003</w:t>
        </w:r>
      </w:hyperlink>
      <w:r w:rsidR="007E275C">
        <w:rPr>
          <w:rFonts w:asciiTheme="minorHAnsi" w:hAnsiTheme="minorHAnsi" w:cstheme="minorHAnsi"/>
          <w:noProof/>
          <w:szCs w:val="20"/>
        </w:rPr>
        <w:t>)</w:t>
      </w:r>
      <w:r w:rsidR="007E275C">
        <w:rPr>
          <w:rFonts w:asciiTheme="minorHAnsi" w:hAnsiTheme="minorHAnsi" w:cstheme="minorHAnsi"/>
          <w:szCs w:val="20"/>
        </w:rPr>
        <w:fldChar w:fldCharType="end"/>
      </w:r>
      <w:r w:rsidRPr="000F12AF">
        <w:rPr>
          <w:rFonts w:asciiTheme="minorHAnsi" w:hAnsiTheme="minorHAnsi" w:cstheme="minorHAnsi"/>
          <w:szCs w:val="20"/>
        </w:rPr>
        <w:t xml:space="preserve">. Taking the experimental psychology and cognitive science evidence in sum, there are two main sources of these cognitive biases: 1) </w:t>
      </w:r>
      <w:r w:rsidRPr="000F12AF">
        <w:rPr>
          <w:rFonts w:asciiTheme="minorHAnsi" w:hAnsiTheme="minorHAnsi" w:cstheme="minorHAnsi"/>
          <w:i/>
          <w:szCs w:val="20"/>
        </w:rPr>
        <w:t>wrong heuristics</w:t>
      </w:r>
      <w:r w:rsidRPr="000F12AF">
        <w:rPr>
          <w:rFonts w:asciiTheme="minorHAnsi" w:hAnsiTheme="minorHAnsi" w:cstheme="minorHAnsi"/>
          <w:szCs w:val="20"/>
        </w:rPr>
        <w:t xml:space="preserve"> and 2) </w:t>
      </w:r>
      <w:r w:rsidRPr="000F12AF">
        <w:rPr>
          <w:rFonts w:asciiTheme="minorHAnsi" w:hAnsiTheme="minorHAnsi" w:cstheme="minorHAnsi"/>
          <w:i/>
          <w:szCs w:val="20"/>
        </w:rPr>
        <w:t>lazy evaluation</w:t>
      </w:r>
      <w:r w:rsidRPr="000F12AF">
        <w:rPr>
          <w:rFonts w:asciiTheme="minorHAnsi" w:hAnsiTheme="minorHAnsi" w:cstheme="minorHAnsi"/>
          <w:szCs w:val="20"/>
        </w:rPr>
        <w:t xml:space="preserve">. </w:t>
      </w:r>
      <w:r w:rsidRPr="000F12AF">
        <w:rPr>
          <w:rFonts w:asciiTheme="minorHAnsi" w:hAnsiTheme="minorHAnsi" w:cstheme="minorHAnsi"/>
          <w:b/>
          <w:szCs w:val="20"/>
        </w:rPr>
        <w:t xml:space="preserve">Wrong Heuristics </w:t>
      </w:r>
      <w:r w:rsidRPr="000F12AF">
        <w:rPr>
          <w:rFonts w:asciiTheme="minorHAnsi" w:hAnsiTheme="minorHAnsi" w:cstheme="minorHAnsi"/>
          <w:szCs w:val="20"/>
        </w:rPr>
        <w:t>deals with the strategies users subconsciously adopt to reason under uncertainty. Typically, these constructs of the algorithmic mind are incomplete or simply erroneous</w:t>
      </w:r>
      <w:r w:rsidR="000F12AF">
        <w:rPr>
          <w:rFonts w:asciiTheme="minorHAnsi" w:hAnsiTheme="minorHAnsi" w:cstheme="minorHAnsi"/>
          <w:szCs w:val="20"/>
        </w:rPr>
        <w:t>.</w:t>
      </w:r>
      <w:r w:rsidR="00AB2171">
        <w:rPr>
          <w:rFonts w:asciiTheme="minorHAnsi" w:hAnsiTheme="minorHAnsi" w:cstheme="minorHAnsi"/>
          <w:szCs w:val="20"/>
        </w:rPr>
        <w:t xml:space="preserve"> While Evans pioneered the dualist model </w:t>
      </w:r>
      <w:proofErr w:type="spellStart"/>
      <w:r w:rsidR="004B4ADE">
        <w:rPr>
          <w:rFonts w:asciiTheme="minorHAnsi" w:hAnsiTheme="minorHAnsi" w:cstheme="minorHAnsi"/>
          <w:szCs w:val="20"/>
        </w:rPr>
        <w:t>eg</w:t>
      </w:r>
      <w:proofErr w:type="spellEnd"/>
      <w:r w:rsidR="004B4ADE">
        <w:rPr>
          <w:rFonts w:asciiTheme="minorHAnsi" w:hAnsiTheme="minorHAnsi" w:cstheme="minorHAnsi"/>
          <w:szCs w:val="20"/>
        </w:rPr>
        <w:t xml:space="preserve"> </w:t>
      </w:r>
      <w:r w:rsidR="007E275C">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&lt;EndNote&gt;&lt;Cite&gt;&lt;Author&gt;Evans&lt;/Author&gt;&lt;Year&gt;2003&lt;/Year&gt;&lt;RecNum&gt;275&lt;/RecNum&gt;&lt;DisplayText&gt;(Evans 2003)&lt;/DisplayText&gt;&lt;record&gt;&lt;rec-number&gt;93&lt;/rec-number&gt;&lt;foreign-keys&gt;&lt;key app="EN" db-id="55svsfsfozz0f0ese0apwzzsxtvefxzwtva0"&gt;93&lt;/key&gt;&lt;/foreign-keys&gt;&lt;ref-type name="Journal Article"&gt;17&lt;/ref-type&gt;&lt;contributors&gt;&lt;authors&gt;&lt;author&gt;Evans, J. St. B. T.&lt;/author&gt;&lt;/authors&gt;&lt;/contributors&gt;&lt;titles&gt;&lt;title&gt;In two minds: Dual processing accounts of reasoning&lt;/title&gt;&lt;secondary-title&gt;Trends in&amp;#xD;Cognitive Sciences&lt;/secondary-title&gt;&lt;/titles&gt;&lt;pages&gt;454-459&lt;/pages&gt;&lt;volume&gt;7&lt;/volume&gt;&lt;dates&gt;&lt;year&gt;2003&lt;/year&gt;&lt;/dates&gt;&lt;urls&gt;&lt;/urls&gt;&lt;/record&gt;&lt;/Cite&gt;&lt;/EndNote&gt;</w:instrText>
      </w:r>
      <w:r w:rsidR="007E275C">
        <w:rPr>
          <w:rFonts w:asciiTheme="minorHAnsi" w:hAnsiTheme="minorHAnsi" w:cstheme="minorHAnsi"/>
          <w:szCs w:val="20"/>
        </w:rPr>
        <w:fldChar w:fldCharType="separate"/>
      </w:r>
      <w:r w:rsidR="007E275C">
        <w:rPr>
          <w:rFonts w:asciiTheme="minorHAnsi" w:hAnsiTheme="minorHAnsi" w:cstheme="minorHAnsi"/>
          <w:noProof/>
          <w:szCs w:val="20"/>
        </w:rPr>
        <w:t>(</w:t>
      </w:r>
      <w:hyperlink w:anchor="_ENREF_40" w:tooltip="Evans, 2003 #275" w:history="1">
        <w:r w:rsidR="00E31D12">
          <w:rPr>
            <w:rFonts w:asciiTheme="minorHAnsi" w:hAnsiTheme="minorHAnsi" w:cstheme="minorHAnsi"/>
            <w:noProof/>
            <w:szCs w:val="20"/>
          </w:rPr>
          <w:t>Evans 2003</w:t>
        </w:r>
      </w:hyperlink>
      <w:r w:rsidR="007E275C">
        <w:rPr>
          <w:rFonts w:asciiTheme="minorHAnsi" w:hAnsiTheme="minorHAnsi" w:cstheme="minorHAnsi"/>
          <w:noProof/>
          <w:szCs w:val="20"/>
        </w:rPr>
        <w:t>)</w:t>
      </w:r>
      <w:r w:rsidR="007E275C">
        <w:rPr>
          <w:rFonts w:asciiTheme="minorHAnsi" w:hAnsiTheme="minorHAnsi" w:cstheme="minorHAnsi"/>
          <w:szCs w:val="20"/>
        </w:rPr>
        <w:fldChar w:fldCharType="end"/>
      </w:r>
      <w:r w:rsidR="00AB2171">
        <w:rPr>
          <w:rFonts w:asciiTheme="minorHAnsi" w:hAnsiTheme="minorHAnsi" w:cstheme="minorHAnsi"/>
          <w:szCs w:val="20"/>
        </w:rPr>
        <w:t xml:space="preserve">, </w:t>
      </w:r>
      <w:proofErr w:type="spellStart"/>
      <w:r w:rsidR="00AB2171">
        <w:rPr>
          <w:rFonts w:asciiTheme="minorHAnsi" w:hAnsiTheme="minorHAnsi" w:cstheme="minorHAnsi"/>
          <w:szCs w:val="20"/>
        </w:rPr>
        <w:t>Stanovich</w:t>
      </w:r>
      <w:proofErr w:type="spellEnd"/>
      <w:r w:rsidR="00AB2171">
        <w:rPr>
          <w:rFonts w:asciiTheme="minorHAnsi" w:hAnsiTheme="minorHAnsi" w:cstheme="minorHAnsi"/>
          <w:szCs w:val="20"/>
        </w:rPr>
        <w:t xml:space="preserve"> </w:t>
      </w:r>
      <w:r w:rsidR="007E275C">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&lt;EndNote&gt;&lt;Cite&gt;&lt;Author&gt;Stanovich&lt;/Author&gt;&lt;Year&gt;2011&lt;/Year&gt;&lt;RecNum&gt;276&lt;/RecNum&gt;&lt;DisplayText&gt;(Stanovich 2011)&lt;/DisplayText&gt;&lt;record&gt;&lt;rec-number&gt;94&lt;/rec-number&gt;&lt;foreign-keys&gt;&lt;key app="EN" db-id="55svsfsfozz0f0ese0apwzzsxtvefxzwtva0"&gt;94&lt;/key&gt;&lt;/foreign-keys&gt;&lt;ref-type name="Book"&gt;6&lt;/ref-type&gt;&lt;contributors&gt;&lt;authors&gt;&lt;author&gt;Stanovich, K.E.&lt;/author&gt;&lt;/authors&gt;&lt;/contributors&gt;&lt;titles&gt;&lt;title&gt;Rationality and the reflective mind.&lt;/title&gt;&lt;/titles&gt;&lt;dates&gt;&lt;year&gt;2011&lt;/year&gt;&lt;/dates&gt;&lt;pub-location&gt;New York&lt;/pub-location&gt;&lt;publisher&gt;Oxford University Press&lt;/publisher&gt;&lt;urls&gt;&lt;/urls&gt;&lt;/record&gt;&lt;/Cite&gt;&lt;/EndNote&gt;</w:instrText>
      </w:r>
      <w:r w:rsidR="007E275C">
        <w:rPr>
          <w:rFonts w:asciiTheme="minorHAnsi" w:hAnsiTheme="minorHAnsi" w:cstheme="minorHAnsi"/>
          <w:szCs w:val="20"/>
        </w:rPr>
        <w:fldChar w:fldCharType="separate"/>
      </w:r>
      <w:r w:rsidR="007E275C">
        <w:rPr>
          <w:rFonts w:asciiTheme="minorHAnsi" w:hAnsiTheme="minorHAnsi" w:cstheme="minorHAnsi"/>
          <w:noProof/>
          <w:szCs w:val="20"/>
        </w:rPr>
        <w:t>(</w:t>
      </w:r>
      <w:hyperlink w:anchor="_ENREF_125" w:tooltip="Stanovich, 2011 #276" w:history="1">
        <w:r w:rsidR="00E31D12">
          <w:rPr>
            <w:rFonts w:asciiTheme="minorHAnsi" w:hAnsiTheme="minorHAnsi" w:cstheme="minorHAnsi"/>
            <w:noProof/>
            <w:szCs w:val="20"/>
          </w:rPr>
          <w:t>Stanovich 2011</w:t>
        </w:r>
      </w:hyperlink>
      <w:r w:rsidR="007E275C">
        <w:rPr>
          <w:rFonts w:asciiTheme="minorHAnsi" w:hAnsiTheme="minorHAnsi" w:cstheme="minorHAnsi"/>
          <w:noProof/>
          <w:szCs w:val="20"/>
        </w:rPr>
        <w:t>)</w:t>
      </w:r>
      <w:r w:rsidR="007E275C">
        <w:rPr>
          <w:rFonts w:asciiTheme="minorHAnsi" w:hAnsiTheme="minorHAnsi" w:cstheme="minorHAnsi"/>
          <w:szCs w:val="20"/>
        </w:rPr>
        <w:fldChar w:fldCharType="end"/>
      </w:r>
      <w:r w:rsidR="007E275C">
        <w:rPr>
          <w:rFonts w:asciiTheme="minorHAnsi" w:hAnsiTheme="minorHAnsi" w:cstheme="minorHAnsi"/>
          <w:szCs w:val="20"/>
        </w:rPr>
        <w:t xml:space="preserve"> </w:t>
      </w:r>
      <w:r w:rsidR="004B4ADE">
        <w:rPr>
          <w:rFonts w:asciiTheme="minorHAnsi" w:hAnsiTheme="minorHAnsi" w:cstheme="minorHAnsi"/>
          <w:szCs w:val="20"/>
        </w:rPr>
        <w:t xml:space="preserve">has </w:t>
      </w:r>
      <w:r w:rsidR="00AB2171">
        <w:rPr>
          <w:rFonts w:asciiTheme="minorHAnsi" w:hAnsiTheme="minorHAnsi" w:cstheme="minorHAnsi"/>
          <w:szCs w:val="20"/>
        </w:rPr>
        <w:t xml:space="preserve">proposed a tri-partite theory that distinguishes </w:t>
      </w:r>
      <w:r w:rsidR="007E275C">
        <w:rPr>
          <w:rFonts w:asciiTheme="minorHAnsi" w:hAnsiTheme="minorHAnsi" w:cstheme="minorHAnsi"/>
          <w:szCs w:val="20"/>
        </w:rPr>
        <w:t xml:space="preserve">these errors as a </w:t>
      </w:r>
      <w:r w:rsidR="007E275C" w:rsidRPr="007E275C">
        <w:rPr>
          <w:rFonts w:asciiTheme="minorHAnsi" w:hAnsiTheme="minorHAnsi" w:cstheme="minorHAnsi"/>
          <w:szCs w:val="20"/>
        </w:rPr>
        <w:t xml:space="preserve">results of </w:t>
      </w:r>
      <w:r w:rsidR="004B4ADE">
        <w:rPr>
          <w:rFonts w:asciiTheme="minorHAnsi" w:hAnsiTheme="minorHAnsi" w:cstheme="minorHAnsi"/>
          <w:szCs w:val="20"/>
        </w:rPr>
        <w:t>‘</w:t>
      </w:r>
      <w:proofErr w:type="spellStart"/>
      <w:r w:rsidR="00AB2171" w:rsidRPr="007E275C">
        <w:rPr>
          <w:rFonts w:asciiTheme="minorHAnsi" w:hAnsiTheme="minorHAnsi" w:cstheme="minorHAnsi"/>
          <w:szCs w:val="20"/>
        </w:rPr>
        <w:t>mindware</w:t>
      </w:r>
      <w:proofErr w:type="spellEnd"/>
      <w:r w:rsidR="00AB2171" w:rsidRPr="007E275C">
        <w:rPr>
          <w:rFonts w:asciiTheme="minorHAnsi" w:hAnsiTheme="minorHAnsi" w:cstheme="minorHAnsi"/>
          <w:szCs w:val="20"/>
        </w:rPr>
        <w:t xml:space="preserve"> gaps</w:t>
      </w:r>
      <w:r w:rsidR="004B4ADE">
        <w:rPr>
          <w:rFonts w:asciiTheme="minorHAnsi" w:hAnsiTheme="minorHAnsi" w:cstheme="minorHAnsi"/>
          <w:szCs w:val="20"/>
        </w:rPr>
        <w:t>’</w:t>
      </w:r>
      <w:r w:rsidR="007E275C" w:rsidRPr="007E275C">
        <w:rPr>
          <w:rFonts w:asciiTheme="minorHAnsi" w:hAnsiTheme="minorHAnsi" w:cstheme="minorHAnsi"/>
          <w:szCs w:val="20"/>
        </w:rPr>
        <w:t xml:space="preserve"> or </w:t>
      </w:r>
      <w:r w:rsidR="004B4ADE">
        <w:rPr>
          <w:rFonts w:asciiTheme="minorHAnsi" w:hAnsiTheme="minorHAnsi" w:cstheme="minorHAnsi"/>
          <w:szCs w:val="20"/>
        </w:rPr>
        <w:t>‘</w:t>
      </w:r>
      <w:r w:rsidR="00AB2171" w:rsidRPr="007E275C">
        <w:rPr>
          <w:rFonts w:asciiTheme="minorHAnsi" w:hAnsiTheme="minorHAnsi" w:cstheme="minorHAnsi"/>
          <w:szCs w:val="20"/>
        </w:rPr>
        <w:t xml:space="preserve">contaminated </w:t>
      </w:r>
      <w:proofErr w:type="spellStart"/>
      <w:r w:rsidR="00AB2171" w:rsidRPr="007E275C">
        <w:rPr>
          <w:rFonts w:asciiTheme="minorHAnsi" w:hAnsiTheme="minorHAnsi" w:cstheme="minorHAnsi"/>
          <w:szCs w:val="20"/>
        </w:rPr>
        <w:t>mindware</w:t>
      </w:r>
      <w:proofErr w:type="spellEnd"/>
      <w:r w:rsidR="004B4ADE">
        <w:rPr>
          <w:rFonts w:asciiTheme="minorHAnsi" w:hAnsiTheme="minorHAnsi" w:cstheme="minorHAnsi"/>
          <w:szCs w:val="20"/>
        </w:rPr>
        <w:t>’</w:t>
      </w:r>
      <w:r w:rsidR="00AB2171" w:rsidRPr="007E275C">
        <w:rPr>
          <w:rFonts w:asciiTheme="minorHAnsi" w:hAnsiTheme="minorHAnsi" w:cstheme="minorHAnsi"/>
          <w:szCs w:val="20"/>
        </w:rPr>
        <w:t>.</w:t>
      </w:r>
      <w:r w:rsidR="000F12AF" w:rsidRPr="007E275C">
        <w:rPr>
          <w:rFonts w:asciiTheme="minorHAnsi" w:hAnsiTheme="minorHAnsi" w:cstheme="minorHAnsi"/>
          <w:szCs w:val="20"/>
        </w:rPr>
        <w:t xml:space="preserve"> </w:t>
      </w:r>
      <w:r w:rsidR="00AB2171" w:rsidRPr="007E275C">
        <w:rPr>
          <w:rFonts w:asciiTheme="minorHAnsi" w:hAnsiTheme="minorHAnsi" w:cstheme="minorHAnsi"/>
          <w:szCs w:val="20"/>
        </w:rPr>
        <w:t>Several early cognitive science researchers have noted the potential for interactive computer visualization tools to mitigate these biases by replacing wrong heuristics with correct</w:t>
      </w:r>
      <w:r w:rsidR="00AB2171">
        <w:rPr>
          <w:rFonts w:asciiTheme="minorHAnsi" w:hAnsiTheme="minorHAnsi" w:cstheme="minorHAnsi"/>
          <w:szCs w:val="20"/>
        </w:rPr>
        <w:t xml:space="preserve"> ones (e.g. </w:t>
      </w:r>
      <w:r w:rsidR="00AB2171">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&lt;EndNote&gt;&lt;Cite&gt;&lt;Author&gt;Evans&lt;/Author&gt;&lt;Year&gt;1989&lt;/Year&gt;&lt;RecNum&gt;269&lt;/RecNum&gt;&lt;DisplayText&gt;(Evans 1989)&lt;/DisplayText&gt;&lt;record&gt;&lt;rec-number&gt;12&lt;/rec-number&gt;&lt;foreign-keys&gt;&lt;key app="EN" db-id="55svsfsfozz0f0ese0apwzzsxtvefxzwtva0"&gt;12&lt;/key&gt;&lt;/foreign-keys&gt;&lt;ref-type name="Book"&gt;6&lt;/ref-type&gt;&lt;contributors&gt;&lt;authors&gt;&lt;author&gt;Evans, J.&lt;/author&gt;&lt;/authors&gt;&lt;/contributors&gt;&lt;titles&gt;&lt;title&gt;Bias in Human Reasoning: Causes and Consequences&lt;/title&gt;&lt;/titles&gt;&lt;dates&gt;&lt;year&gt;1989&lt;/year&gt;&lt;/dates&gt;&lt;pub-location&gt;Hillsdale, USA&lt;/pub-location&gt;&lt;publisher&gt;Lawrence Erlbaum and Associates&lt;/publisher&gt;&lt;urls&gt;&lt;/urls&gt;&lt;/record&gt;&lt;/Cite&gt;&lt;/EndNote&gt;</w:instrText>
      </w:r>
      <w:r w:rsidR="00AB2171">
        <w:rPr>
          <w:rFonts w:asciiTheme="minorHAnsi" w:hAnsiTheme="minorHAnsi" w:cstheme="minorHAnsi"/>
          <w:szCs w:val="20"/>
        </w:rPr>
        <w:fldChar w:fldCharType="separate"/>
      </w:r>
      <w:r w:rsidR="00AB2171">
        <w:rPr>
          <w:rFonts w:asciiTheme="minorHAnsi" w:hAnsiTheme="minorHAnsi" w:cstheme="minorHAnsi"/>
          <w:noProof/>
          <w:szCs w:val="20"/>
        </w:rPr>
        <w:t>(</w:t>
      </w:r>
      <w:hyperlink w:anchor="_ENREF_39" w:tooltip="Evans, 1989 #269" w:history="1">
        <w:r w:rsidR="00E31D12">
          <w:rPr>
            <w:rFonts w:asciiTheme="minorHAnsi" w:hAnsiTheme="minorHAnsi" w:cstheme="minorHAnsi"/>
            <w:noProof/>
            <w:szCs w:val="20"/>
          </w:rPr>
          <w:t>Evans 1989</w:t>
        </w:r>
      </w:hyperlink>
      <w:r w:rsidR="00AB2171">
        <w:rPr>
          <w:rFonts w:asciiTheme="minorHAnsi" w:hAnsiTheme="minorHAnsi" w:cstheme="minorHAnsi"/>
          <w:noProof/>
          <w:szCs w:val="20"/>
        </w:rPr>
        <w:t>)</w:t>
      </w:r>
      <w:r w:rsidR="00AB2171">
        <w:rPr>
          <w:rFonts w:asciiTheme="minorHAnsi" w:hAnsiTheme="minorHAnsi" w:cstheme="minorHAnsi"/>
          <w:szCs w:val="20"/>
        </w:rPr>
        <w:fldChar w:fldCharType="end"/>
      </w:r>
      <w:r w:rsidR="00AB2171">
        <w:rPr>
          <w:rFonts w:asciiTheme="minorHAnsi" w:hAnsiTheme="minorHAnsi" w:cstheme="minorHAnsi"/>
          <w:szCs w:val="20"/>
        </w:rPr>
        <w:t>)</w:t>
      </w:r>
      <w:r w:rsidR="007E275C">
        <w:rPr>
          <w:rFonts w:asciiTheme="minorHAnsi" w:hAnsiTheme="minorHAnsi" w:cstheme="minorHAnsi"/>
          <w:szCs w:val="20"/>
        </w:rPr>
        <w:t xml:space="preserve">. </w:t>
      </w:r>
    </w:p>
    <w:p w:rsidR="005C7291" w:rsidRPr="000F12AF" w:rsidRDefault="005C7291" w:rsidP="000F12AF">
      <w:pPr>
        <w:pStyle w:val="BodyText3"/>
        <w:autoSpaceDE/>
        <w:autoSpaceDN/>
        <w:adjustRightInd/>
        <w:spacing w:after="120"/>
        <w:jc w:val="both"/>
        <w:rPr>
          <w:rFonts w:asciiTheme="minorHAnsi" w:hAnsiTheme="minorHAnsi" w:cstheme="minorHAnsi"/>
          <w:szCs w:val="20"/>
        </w:rPr>
      </w:pPr>
      <w:r w:rsidRPr="000F12AF">
        <w:rPr>
          <w:rFonts w:asciiTheme="minorHAnsi" w:hAnsiTheme="minorHAnsi" w:cstheme="minorHAnsi"/>
          <w:szCs w:val="20"/>
        </w:rPr>
        <w:t xml:space="preserve">Secondly, </w:t>
      </w:r>
      <w:r w:rsidRPr="000F12AF">
        <w:rPr>
          <w:rFonts w:asciiTheme="minorHAnsi" w:hAnsiTheme="minorHAnsi" w:cstheme="minorHAnsi"/>
          <w:b/>
          <w:szCs w:val="20"/>
        </w:rPr>
        <w:t>Lazy Evaluation</w:t>
      </w:r>
      <w:r w:rsidRPr="000F12AF">
        <w:rPr>
          <w:rFonts w:asciiTheme="minorHAnsi" w:hAnsiTheme="minorHAnsi" w:cstheme="minorHAnsi"/>
          <w:szCs w:val="20"/>
        </w:rPr>
        <w:t xml:space="preserve"> refers to the mind’s default to “miserly” information processing. For example, in several predictable situations, there are clear tendencies to ignore relevant information or to favor the most convenient explanation.</w:t>
      </w:r>
      <w:r w:rsidR="000F12AF">
        <w:rPr>
          <w:rFonts w:asciiTheme="minorHAnsi" w:hAnsiTheme="minorHAnsi" w:cstheme="minorHAnsi"/>
          <w:szCs w:val="20"/>
        </w:rPr>
        <w:t xml:space="preserve"> </w:t>
      </w:r>
      <w:r w:rsidR="007E275C">
        <w:rPr>
          <w:rFonts w:asciiTheme="minorHAnsi" w:hAnsiTheme="minorHAnsi" w:cstheme="minorHAnsi"/>
          <w:szCs w:val="20"/>
        </w:rPr>
        <w:t xml:space="preserve">One strategy to </w:t>
      </w:r>
      <w:r w:rsidR="007E275C" w:rsidRPr="007E275C">
        <w:rPr>
          <w:rFonts w:asciiTheme="minorHAnsi" w:hAnsiTheme="minorHAnsi" w:cstheme="minorHAnsi"/>
          <w:szCs w:val="20"/>
        </w:rPr>
        <w:t xml:space="preserve">combat this is the integration of checklist tools </w:t>
      </w:r>
      <w:r w:rsidR="00AB2171" w:rsidRPr="007E275C">
        <w:rPr>
          <w:rFonts w:asciiTheme="minorHAnsi" w:hAnsiTheme="minorHAnsi" w:cstheme="minorHAnsi"/>
          <w:szCs w:val="20"/>
        </w:rPr>
        <w:t>that encourage users to seek disproving evidence for their hypothes</w:t>
      </w:r>
      <w:r w:rsidR="007E275C" w:rsidRPr="007E275C">
        <w:rPr>
          <w:rFonts w:asciiTheme="minorHAnsi" w:hAnsiTheme="minorHAnsi" w:cstheme="minorHAnsi"/>
          <w:szCs w:val="20"/>
        </w:rPr>
        <w:t>e</w:t>
      </w:r>
      <w:r w:rsidR="00AB2171" w:rsidRPr="007E275C">
        <w:rPr>
          <w:rFonts w:asciiTheme="minorHAnsi" w:hAnsiTheme="minorHAnsi" w:cstheme="minorHAnsi"/>
          <w:szCs w:val="20"/>
        </w:rPr>
        <w:t xml:space="preserve">s </w:t>
      </w:r>
      <w:r w:rsidR="007E275C" w:rsidRPr="007E275C">
        <w:rPr>
          <w:rFonts w:asciiTheme="minorHAnsi" w:hAnsiTheme="minorHAnsi" w:cstheme="minorHAnsi"/>
          <w:szCs w:val="20"/>
        </w:rPr>
        <w:t xml:space="preserve">(i.e. </w:t>
      </w:r>
      <w:r w:rsidR="00AB2171" w:rsidRPr="007E275C">
        <w:rPr>
          <w:rFonts w:asciiTheme="minorHAnsi" w:hAnsiTheme="minorHAnsi" w:cstheme="minorHAnsi"/>
          <w:szCs w:val="20"/>
        </w:rPr>
        <w:fldChar w:fldCharType="begin"/>
      </w:r>
      <w:r w:rsidR="00657A55">
        <w:rPr>
          <w:rFonts w:asciiTheme="minorHAnsi" w:hAnsiTheme="minorHAnsi" w:cstheme="minorHAnsi"/>
          <w:szCs w:val="20"/>
        </w:rPr>
        <w:instrText xml:space="preserve"> ADDIN EN.CITE &lt;EndNote&gt;&lt;Cite&gt;&lt;Author&gt;Heuer&lt;/Author&gt;&lt;Year&gt;1999&lt;/Year&gt;&lt;RecNum&gt;273&lt;/RecNum&gt;&lt;DisplayText&gt;(Heuer 1999)&lt;/DisplayText&gt;&lt;record&gt;&lt;rec-number&gt;95&lt;/rec-number&gt;&lt;foreign-keys&gt;&lt;key app="EN" db-id="55svsfsfozz0f0ese0apwzzsxtvefxzwtva0"&gt;95&lt;/key&gt;&lt;/foreign-keys&gt;&lt;ref-type name="Book"&gt;6&lt;/ref-type&gt;&lt;contributors&gt;&lt;authors&gt;&lt;author&gt;Heuer, R. J.&lt;/author&gt;&lt;/authors&gt;&lt;/contributors&gt;&lt;titles&gt;&lt;title&gt;Psychology of Intelligence Analysis&lt;/title&gt;&lt;/titles&gt;&lt;dates&gt;&lt;year&gt;1999&lt;/year&gt;&lt;/dates&gt;&lt;publisher&gt;Center for Study of Intelligence&lt;/publisher&gt;&lt;urls&gt;&lt;/urls&gt;&lt;/record&gt;&lt;/Cite&gt;&lt;/EndNote&gt;</w:instrText>
      </w:r>
      <w:r w:rsidR="00AB2171" w:rsidRPr="007E275C">
        <w:rPr>
          <w:rFonts w:asciiTheme="minorHAnsi" w:hAnsiTheme="minorHAnsi" w:cstheme="minorHAnsi"/>
          <w:szCs w:val="20"/>
        </w:rPr>
        <w:fldChar w:fldCharType="separate"/>
      </w:r>
      <w:r w:rsidR="00AB2171" w:rsidRPr="007E275C">
        <w:rPr>
          <w:rFonts w:asciiTheme="minorHAnsi" w:hAnsiTheme="minorHAnsi" w:cstheme="minorHAnsi"/>
          <w:noProof/>
          <w:szCs w:val="20"/>
        </w:rPr>
        <w:t>(</w:t>
      </w:r>
      <w:hyperlink w:anchor="_ENREF_57" w:tooltip="Heuer, 1999 #273" w:history="1">
        <w:r w:rsidR="00E31D12" w:rsidRPr="007E275C">
          <w:rPr>
            <w:rFonts w:asciiTheme="minorHAnsi" w:hAnsiTheme="minorHAnsi" w:cstheme="minorHAnsi"/>
            <w:noProof/>
            <w:szCs w:val="20"/>
          </w:rPr>
          <w:t>Heuer 1999</w:t>
        </w:r>
      </w:hyperlink>
      <w:r w:rsidR="00AB2171" w:rsidRPr="007E275C">
        <w:rPr>
          <w:rFonts w:asciiTheme="minorHAnsi" w:hAnsiTheme="minorHAnsi" w:cstheme="minorHAnsi"/>
          <w:noProof/>
          <w:szCs w:val="20"/>
        </w:rPr>
        <w:t>)</w:t>
      </w:r>
      <w:r w:rsidR="00AB2171" w:rsidRPr="007E275C">
        <w:rPr>
          <w:rFonts w:asciiTheme="minorHAnsi" w:hAnsiTheme="minorHAnsi" w:cstheme="minorHAnsi"/>
          <w:szCs w:val="20"/>
        </w:rPr>
        <w:fldChar w:fldCharType="end"/>
      </w:r>
      <w:r w:rsidR="00AB2171" w:rsidRPr="007E275C">
        <w:rPr>
          <w:rFonts w:asciiTheme="minorHAnsi" w:hAnsiTheme="minorHAnsi" w:cstheme="minorHAnsi"/>
          <w:szCs w:val="20"/>
        </w:rPr>
        <w:t>).</w:t>
      </w:r>
      <w:r w:rsidR="001801E4">
        <w:rPr>
          <w:rFonts w:asciiTheme="minorHAnsi" w:hAnsiTheme="minorHAnsi" w:cstheme="minorHAnsi"/>
          <w:szCs w:val="20"/>
        </w:rPr>
        <w:t xml:space="preserve"> In our alien pilot scenario, we might imagine it as a supremely rational being (unlike us) or that the ship dashboard and controls are built with an advanced intelligence that can reason through complicated probabilities, chains of events, </w:t>
      </w:r>
      <w:r w:rsidR="00960505">
        <w:rPr>
          <w:rFonts w:asciiTheme="minorHAnsi" w:hAnsiTheme="minorHAnsi" w:cstheme="minorHAnsi"/>
          <w:szCs w:val="20"/>
        </w:rPr>
        <w:t>contingencies</w:t>
      </w:r>
      <w:r w:rsidR="001801E4">
        <w:rPr>
          <w:rFonts w:asciiTheme="minorHAnsi" w:hAnsiTheme="minorHAnsi" w:cstheme="minorHAnsi"/>
          <w:szCs w:val="20"/>
        </w:rPr>
        <w:t xml:space="preserve"> and constraints and only give the pilot the top</w:t>
      </w:r>
      <w:r w:rsidR="001801E4" w:rsidRPr="001801E4">
        <w:rPr>
          <w:rFonts w:asciiTheme="minorHAnsi" w:hAnsiTheme="minorHAnsi" w:cstheme="minorHAnsi"/>
          <w:i/>
          <w:szCs w:val="20"/>
        </w:rPr>
        <w:t xml:space="preserve"> reasonable</w:t>
      </w:r>
      <w:r w:rsidR="001801E4">
        <w:rPr>
          <w:rFonts w:asciiTheme="minorHAnsi" w:hAnsiTheme="minorHAnsi" w:cstheme="minorHAnsi"/>
          <w:szCs w:val="20"/>
        </w:rPr>
        <w:t xml:space="preserve"> options. </w:t>
      </w:r>
    </w:p>
    <w:p w:rsidR="00654683" w:rsidRDefault="00654683" w:rsidP="00654683">
      <w:pPr>
        <w:pStyle w:val="Heading1"/>
        <w:spacing w:line="240" w:lineRule="auto"/>
      </w:pPr>
      <w:r w:rsidRPr="00F74358">
        <w:t>Information Design</w:t>
      </w:r>
    </w:p>
    <w:p w:rsidR="00654683" w:rsidRDefault="00654683" w:rsidP="00654683">
      <w:pPr>
        <w:spacing w:line="240" w:lineRule="auto"/>
        <w:rPr>
          <w:sz w:val="20"/>
          <w:szCs w:val="20"/>
        </w:rPr>
      </w:pPr>
      <w:r w:rsidRPr="009500E8">
        <w:rPr>
          <w:sz w:val="20"/>
          <w:szCs w:val="20"/>
        </w:rPr>
        <w:t xml:space="preserve">Through Virtual Environment technology (the scene graph and interactive 3D rendering), there is a vast design space for information visualization and visual analytics. Visual markers, multiple views, immersive displays </w:t>
      </w:r>
      <w:r>
        <w:rPr>
          <w:sz w:val="20"/>
          <w:szCs w:val="20"/>
        </w:rPr>
        <w:t xml:space="preserve">and interaction modalities </w:t>
      </w:r>
      <w:r w:rsidRPr="009500E8">
        <w:rPr>
          <w:sz w:val="20"/>
          <w:szCs w:val="20"/>
        </w:rPr>
        <w:t xml:space="preserve">all provide a rich palette for the transformation of data to information. Facing this enormous challenge, designers </w:t>
      </w:r>
      <w:r w:rsidRPr="009500E8">
        <w:rPr>
          <w:i/>
          <w:sz w:val="20"/>
          <w:szCs w:val="20"/>
        </w:rPr>
        <w:t>should</w:t>
      </w:r>
      <w:r w:rsidRPr="009500E8">
        <w:rPr>
          <w:sz w:val="20"/>
          <w:szCs w:val="20"/>
        </w:rPr>
        <w:t xml:space="preserve"> be intimidated. For developers and users there are many risks, but also many rewards. In this section, we will look at the latest research into the tradeoffs of applying information visualization techniques </w:t>
      </w:r>
      <w:r>
        <w:rPr>
          <w:sz w:val="20"/>
          <w:szCs w:val="20"/>
        </w:rPr>
        <w:t xml:space="preserve">for insight </w:t>
      </w:r>
      <w:r w:rsidRPr="009500E8">
        <w:rPr>
          <w:sz w:val="20"/>
          <w:szCs w:val="20"/>
        </w:rPr>
        <w:t xml:space="preserve">in VE applications. </w:t>
      </w:r>
    </w:p>
    <w:p w:rsidR="00654683" w:rsidRPr="009500E8" w:rsidRDefault="00654683" w:rsidP="00654683">
      <w:pPr>
        <w:spacing w:line="240" w:lineRule="auto"/>
        <w:rPr>
          <w:sz w:val="20"/>
          <w:szCs w:val="20"/>
        </w:rPr>
      </w:pPr>
      <w:r>
        <w:rPr>
          <w:sz w:val="20"/>
          <w:szCs w:val="20"/>
        </w:rPr>
        <w:t>There are two crucial properties of mappings from data to visual information: the first is that they must be Computable, that is able to be calculated by the renderer in a reasonable time; and second they must be Comprehensible, meaning that the user must be able to invert the mapping function to determine the properties of the data that produced the visual representation. This last step is greatly aided by color legends for example. There is also a third property that should not be underestimate</w:t>
      </w:r>
      <w:r w:rsidR="001801E4">
        <w:rPr>
          <w:sz w:val="20"/>
          <w:szCs w:val="20"/>
        </w:rPr>
        <w:t>d</w:t>
      </w:r>
      <w:r>
        <w:rPr>
          <w:sz w:val="20"/>
          <w:szCs w:val="20"/>
        </w:rPr>
        <w:t>: Creativity. Creativity in the mapping process can lead to novel views that can further drive new insights.</w:t>
      </w:r>
    </w:p>
    <w:p w:rsidR="00654683" w:rsidRDefault="00654683" w:rsidP="00654683">
      <w:pPr>
        <w:pStyle w:val="Heading2"/>
        <w:spacing w:line="240" w:lineRule="auto"/>
      </w:pPr>
      <w:r w:rsidRPr="00F74358">
        <w:lastRenderedPageBreak/>
        <w:t>3D Rendering</w:t>
      </w:r>
    </w:p>
    <w:p w:rsidR="00654683" w:rsidRPr="00A540BF" w:rsidRDefault="00654683" w:rsidP="00654683">
      <w:pPr>
        <w:spacing w:after="0" w:line="240" w:lineRule="auto"/>
        <w:ind w:left="360"/>
        <w:rPr>
          <w:b/>
          <w:sz w:val="20"/>
          <w:szCs w:val="20"/>
        </w:rPr>
      </w:pPr>
      <w:r w:rsidRPr="00A540BF">
        <w:rPr>
          <w:b/>
          <w:sz w:val="20"/>
          <w:szCs w:val="20"/>
        </w:rPr>
        <w:t>Tradeoff</w:t>
      </w:r>
      <w:r w:rsidR="00FE6596">
        <w:rPr>
          <w:b/>
          <w:sz w:val="20"/>
          <w:szCs w:val="20"/>
        </w:rPr>
        <w:t xml:space="preserve"> 1</w:t>
      </w:r>
      <w:r w:rsidRPr="00A540BF">
        <w:rPr>
          <w:b/>
          <w:sz w:val="20"/>
          <w:szCs w:val="20"/>
        </w:rPr>
        <w:t xml:space="preserve">: </w:t>
      </w:r>
      <w:r w:rsidRPr="00A540BF">
        <w:rPr>
          <w:b/>
          <w:sz w:val="20"/>
          <w:szCs w:val="20"/>
        </w:rPr>
        <w:tab/>
        <w:t>(+)</w:t>
      </w:r>
      <w:r>
        <w:rPr>
          <w:b/>
          <w:sz w:val="20"/>
          <w:szCs w:val="20"/>
        </w:rPr>
        <w:t xml:space="preserve"> Perspective rendering can provide pre-attentive cues for depth and distance </w:t>
      </w:r>
      <w:proofErr w:type="spellStart"/>
      <w:r>
        <w:rPr>
          <w:b/>
          <w:sz w:val="20"/>
          <w:szCs w:val="20"/>
        </w:rPr>
        <w:t>judgements</w:t>
      </w:r>
      <w:proofErr w:type="spellEnd"/>
    </w:p>
    <w:p w:rsidR="00654683" w:rsidRDefault="00654683" w:rsidP="00654683">
      <w:pPr>
        <w:spacing w:after="0" w:line="240" w:lineRule="auto"/>
        <w:ind w:left="1710" w:hanging="270"/>
        <w:rPr>
          <w:b/>
          <w:sz w:val="20"/>
          <w:szCs w:val="20"/>
        </w:rPr>
      </w:pPr>
      <w:r w:rsidRPr="00A540BF">
        <w:rPr>
          <w:b/>
          <w:sz w:val="20"/>
          <w:szCs w:val="20"/>
        </w:rPr>
        <w:t>(-)</w:t>
      </w:r>
      <w:r>
        <w:rPr>
          <w:b/>
          <w:sz w:val="20"/>
          <w:szCs w:val="20"/>
        </w:rPr>
        <w:t xml:space="preserve"> Perspective rendering can introduce distortions of space that make traditional methods of measurement difficult </w:t>
      </w:r>
    </w:p>
    <w:p w:rsidR="00654683" w:rsidRPr="00763175" w:rsidRDefault="00654683" w:rsidP="00654683">
      <w:pPr>
        <w:spacing w:after="0" w:line="240" w:lineRule="auto"/>
        <w:ind w:left="1710" w:hanging="270"/>
        <w:rPr>
          <w:b/>
          <w:sz w:val="20"/>
          <w:szCs w:val="20"/>
        </w:rPr>
      </w:pPr>
    </w:p>
    <w:p w:rsidR="00654683" w:rsidRDefault="00654683" w:rsidP="00654683">
      <w:pPr>
        <w:spacing w:line="240" w:lineRule="auto"/>
        <w:ind w:left="360"/>
        <w:rPr>
          <w:b/>
          <w:sz w:val="20"/>
          <w:szCs w:val="20"/>
        </w:rPr>
      </w:pPr>
      <w:r>
        <w:rPr>
          <w:b/>
          <w:sz w:val="20"/>
          <w:szCs w:val="20"/>
        </w:rPr>
        <w:t>Guideline 1</w:t>
      </w:r>
      <w:r w:rsidR="00FE6596">
        <w:rPr>
          <w:b/>
          <w:sz w:val="20"/>
          <w:szCs w:val="20"/>
        </w:rPr>
        <w:t xml:space="preserve">.1: </w:t>
      </w:r>
      <w:r>
        <w:rPr>
          <w:b/>
          <w:sz w:val="20"/>
          <w:szCs w:val="20"/>
        </w:rPr>
        <w:t>If measuring X Y or Z position, include axis-aligned Orthographic camera positions and background grids</w:t>
      </w:r>
    </w:p>
    <w:p w:rsidR="00C74443" w:rsidRPr="002F661D" w:rsidRDefault="00654683" w:rsidP="002F661D">
      <w:pPr>
        <w:spacing w:line="240" w:lineRule="auto"/>
        <w:ind w:left="360"/>
        <w:rPr>
          <w:sz w:val="20"/>
          <w:szCs w:val="20"/>
        </w:rPr>
      </w:pPr>
      <w:r>
        <w:rPr>
          <w:b/>
          <w:sz w:val="20"/>
          <w:szCs w:val="20"/>
        </w:rPr>
        <w:t xml:space="preserve">Rationale: </w:t>
      </w:r>
      <w:r w:rsidR="00C97B43">
        <w:rPr>
          <w:sz w:val="20"/>
          <w:szCs w:val="20"/>
        </w:rPr>
        <w:t>Computer-Aided Design (</w:t>
      </w:r>
      <w:r w:rsidRPr="00A96EB3">
        <w:rPr>
          <w:sz w:val="20"/>
          <w:szCs w:val="20"/>
        </w:rPr>
        <w:t>CAD</w:t>
      </w:r>
      <w:r w:rsidR="00C97B43">
        <w:rPr>
          <w:sz w:val="20"/>
          <w:szCs w:val="20"/>
        </w:rPr>
        <w:t>)</w:t>
      </w:r>
      <w:r w:rsidRPr="00A96EB3">
        <w:rPr>
          <w:sz w:val="20"/>
          <w:szCs w:val="20"/>
        </w:rPr>
        <w:t xml:space="preserve"> and </w:t>
      </w:r>
      <w:r w:rsidR="00C97B43">
        <w:rPr>
          <w:sz w:val="20"/>
          <w:szCs w:val="20"/>
        </w:rPr>
        <w:t>Digital Content Creation (</w:t>
      </w:r>
      <w:r w:rsidRPr="00A96EB3">
        <w:rPr>
          <w:sz w:val="20"/>
          <w:szCs w:val="20"/>
        </w:rPr>
        <w:t>DCC</w:t>
      </w:r>
      <w:r w:rsidR="00C97B43">
        <w:rPr>
          <w:sz w:val="20"/>
          <w:szCs w:val="20"/>
        </w:rPr>
        <w:t>)</w:t>
      </w:r>
      <w:r w:rsidRPr="00A96EB3">
        <w:rPr>
          <w:sz w:val="20"/>
          <w:szCs w:val="20"/>
        </w:rPr>
        <w:t xml:space="preserve"> modeling tools do this all the time</w:t>
      </w:r>
      <w:r>
        <w:rPr>
          <w:sz w:val="20"/>
          <w:szCs w:val="20"/>
        </w:rPr>
        <w:t xml:space="preserve"> – effectively making multiple 2D views from one 3D scene</w:t>
      </w:r>
      <w:r w:rsidR="00C74443">
        <w:rPr>
          <w:sz w:val="20"/>
          <w:szCs w:val="20"/>
        </w:rPr>
        <w:t>. Orthogonal cameras provide a view frustum w</w:t>
      </w:r>
      <w:r w:rsidR="00C97B43">
        <w:rPr>
          <w:sz w:val="20"/>
          <w:szCs w:val="20"/>
        </w:rPr>
        <w:t xml:space="preserve">ith parallel </w:t>
      </w:r>
      <w:proofErr w:type="gramStart"/>
      <w:r w:rsidR="00C97B43">
        <w:rPr>
          <w:sz w:val="20"/>
          <w:szCs w:val="20"/>
        </w:rPr>
        <w:t>sides,</w:t>
      </w:r>
      <w:proofErr w:type="gramEnd"/>
      <w:r w:rsidR="00C97B43">
        <w:rPr>
          <w:sz w:val="20"/>
          <w:szCs w:val="20"/>
        </w:rPr>
        <w:t xml:space="preserve"> therefore</w:t>
      </w:r>
      <w:r w:rsidR="00C74443">
        <w:rPr>
          <w:sz w:val="20"/>
          <w:szCs w:val="20"/>
        </w:rPr>
        <w:t xml:space="preserve"> object</w:t>
      </w:r>
      <w:r w:rsidR="00C97B43">
        <w:rPr>
          <w:sz w:val="20"/>
          <w:szCs w:val="20"/>
        </w:rPr>
        <w:t>s</w:t>
      </w:r>
      <w:r w:rsidR="00C74443">
        <w:rPr>
          <w:sz w:val="20"/>
          <w:szCs w:val="20"/>
        </w:rPr>
        <w:t xml:space="preserve"> </w:t>
      </w:r>
      <w:r w:rsidR="00C97B43">
        <w:rPr>
          <w:sz w:val="20"/>
          <w:szCs w:val="20"/>
        </w:rPr>
        <w:t>are not</w:t>
      </w:r>
      <w:r w:rsidR="00C74443">
        <w:rPr>
          <w:sz w:val="20"/>
          <w:szCs w:val="20"/>
        </w:rPr>
        <w:t xml:space="preserve"> drawn </w:t>
      </w:r>
      <w:r w:rsidR="00C97B43">
        <w:rPr>
          <w:sz w:val="20"/>
          <w:szCs w:val="20"/>
        </w:rPr>
        <w:t>with perspective rendering</w:t>
      </w:r>
      <w:r w:rsidR="00C74443">
        <w:rPr>
          <w:sz w:val="20"/>
          <w:szCs w:val="20"/>
        </w:rPr>
        <w:t>.</w:t>
      </w:r>
    </w:p>
    <w:p w:rsidR="00654683" w:rsidRDefault="00654683" w:rsidP="00654683">
      <w:pPr>
        <w:spacing w:line="240" w:lineRule="auto"/>
        <w:ind w:left="360"/>
        <w:rPr>
          <w:b/>
          <w:sz w:val="20"/>
          <w:szCs w:val="20"/>
        </w:rPr>
      </w:pPr>
      <w:r>
        <w:rPr>
          <w:b/>
          <w:sz w:val="20"/>
          <w:szCs w:val="20"/>
        </w:rPr>
        <w:t xml:space="preserve">Guideline </w:t>
      </w:r>
      <w:r w:rsidR="00FE6596">
        <w:rPr>
          <w:b/>
          <w:sz w:val="20"/>
          <w:szCs w:val="20"/>
        </w:rPr>
        <w:t>1.</w:t>
      </w:r>
      <w:r>
        <w:rPr>
          <w:b/>
          <w:sz w:val="20"/>
          <w:szCs w:val="20"/>
        </w:rPr>
        <w:t>2</w:t>
      </w:r>
      <w:r w:rsidR="00FE6596">
        <w:rPr>
          <w:b/>
          <w:sz w:val="20"/>
          <w:szCs w:val="20"/>
        </w:rPr>
        <w:t xml:space="preserve">: </w:t>
      </w:r>
      <w:r>
        <w:rPr>
          <w:b/>
          <w:sz w:val="20"/>
          <w:szCs w:val="20"/>
        </w:rPr>
        <w:t>If additional accuracy is required with perspective renderings, introduce additional rendering tools such as stereoscopy or pop-out textual/numeric labels (details-on demand by selection)</w:t>
      </w:r>
    </w:p>
    <w:p w:rsidR="00654683" w:rsidRPr="002A6038" w:rsidRDefault="00654683" w:rsidP="002F661D">
      <w:pPr>
        <w:spacing w:line="240" w:lineRule="auto"/>
        <w:ind w:left="360"/>
        <w:rPr>
          <w:sz w:val="20"/>
          <w:szCs w:val="20"/>
        </w:rPr>
      </w:pPr>
      <w:r>
        <w:rPr>
          <w:b/>
          <w:sz w:val="20"/>
          <w:szCs w:val="20"/>
        </w:rPr>
        <w:t>Rationale:</w:t>
      </w:r>
      <w:r w:rsidR="009902EB">
        <w:rPr>
          <w:sz w:val="20"/>
          <w:szCs w:val="20"/>
        </w:rPr>
        <w:t xml:space="preserve">  S</w:t>
      </w:r>
      <w:r w:rsidRPr="00DF1602">
        <w:rPr>
          <w:sz w:val="20"/>
          <w:szCs w:val="20"/>
        </w:rPr>
        <w:t>tereo</w:t>
      </w:r>
      <w:r w:rsidR="009902EB">
        <w:rPr>
          <w:sz w:val="20"/>
          <w:szCs w:val="20"/>
        </w:rPr>
        <w:t>scopy (binocular disparity) is a strong depth cue in ‘personal space’ (within a few meters) and loses its effectiv</w:t>
      </w:r>
      <w:r w:rsidR="00960505">
        <w:rPr>
          <w:sz w:val="20"/>
          <w:szCs w:val="20"/>
        </w:rPr>
        <w:t>en</w:t>
      </w:r>
      <w:r w:rsidR="009902EB">
        <w:rPr>
          <w:sz w:val="20"/>
          <w:szCs w:val="20"/>
        </w:rPr>
        <w:t>ess linearly with distance through the ‘actions space’ to the ‘vista space’</w:t>
      </w:r>
      <w:r w:rsidRPr="00DF1602">
        <w:rPr>
          <w:sz w:val="20"/>
          <w:szCs w:val="20"/>
        </w:rPr>
        <w:t xml:space="preserve">  </w:t>
      </w:r>
      <w:r w:rsidRPr="00DF1602">
        <w:rPr>
          <w:sz w:val="20"/>
          <w:szCs w:val="20"/>
        </w:rPr>
        <w:fldChar w:fldCharType="begin"/>
      </w:r>
      <w:r w:rsidR="00657A55">
        <w:rPr>
          <w:sz w:val="20"/>
          <w:szCs w:val="20"/>
        </w:rPr>
        <w:instrText xml:space="preserve"> ADDIN EN.CITE &lt;EndNote&gt;&lt;Cite&gt;&lt;Author&gt;Cutting&lt;/Author&gt;&lt;Year&gt;1995&lt;/Year&gt;&lt;RecNum&gt;176&lt;/RecNum&gt;&lt;DisplayText&gt;(Cutting and Vishton 1995)&lt;/DisplayText&gt;&lt;record&gt;&lt;rec-number&gt;96&lt;/rec-number&gt;&lt;foreign-keys&gt;&lt;key app="EN" db-id="55svsfsfozz0f0ese0apwzzsxtvefxzwtva0"&gt;96&lt;/key&gt;&lt;/foreign-keys&gt;&lt;ref-type name="Book Section"&gt;5&lt;/ref-type&gt;&lt;contributors&gt;&lt;authors&gt;&lt;author&gt;Cutting, J.E.&lt;/author&gt;&lt;author&gt;Vishton, P.M.&lt;/author&gt;&lt;/authors&gt;&lt;secondary-authors&gt;&lt;author&gt;Epstein, W.&lt;/author&gt;&lt;author&gt;Rogers, S.&lt;/author&gt;&lt;/secondary-authors&gt;&lt;/contributors&gt;&lt;titles&gt;&lt;title&gt;Perceiving layout: The integration, relative dominance, and contextual use of different information about depth&lt;/title&gt;&lt;secondary-title&gt;Handbook of Perception and Cognition&lt;/secondary-title&gt;&lt;/titles&gt;&lt;volume&gt;Vol. 5: Perception of Space and Motion&lt;/volume&gt;&lt;dates&gt;&lt;year&gt;1995&lt;/year&gt;&lt;/dates&gt;&lt;pub-location&gt;NY&lt;/pub-location&gt;&lt;publisher&gt;Academic Press&lt;/publisher&gt;&lt;urls&gt;&lt;/urls&gt;&lt;/record&gt;&lt;/Cite&gt;&lt;/EndNote&gt;</w:instrText>
      </w:r>
      <w:r w:rsidRPr="00DF1602">
        <w:rPr>
          <w:sz w:val="20"/>
          <w:szCs w:val="20"/>
        </w:rPr>
        <w:fldChar w:fldCharType="separate"/>
      </w:r>
      <w:r w:rsidRPr="00DF1602">
        <w:rPr>
          <w:noProof/>
          <w:sz w:val="20"/>
          <w:szCs w:val="20"/>
        </w:rPr>
        <w:t>(</w:t>
      </w:r>
      <w:hyperlink w:anchor="_ENREF_34" w:tooltip="Cutting, 1995 #176" w:history="1">
        <w:r w:rsidR="00E31D12" w:rsidRPr="00DF1602">
          <w:rPr>
            <w:noProof/>
            <w:sz w:val="20"/>
            <w:szCs w:val="20"/>
          </w:rPr>
          <w:t>Cutting and Vishton 1995</w:t>
        </w:r>
      </w:hyperlink>
      <w:r w:rsidRPr="00DF1602">
        <w:rPr>
          <w:noProof/>
          <w:sz w:val="20"/>
          <w:szCs w:val="20"/>
        </w:rPr>
        <w:t>)</w:t>
      </w:r>
      <w:r w:rsidRPr="00DF1602">
        <w:rPr>
          <w:sz w:val="20"/>
          <w:szCs w:val="20"/>
        </w:rPr>
        <w:fldChar w:fldCharType="end"/>
      </w:r>
      <w:r w:rsidR="009902EB">
        <w:rPr>
          <w:sz w:val="20"/>
          <w:szCs w:val="20"/>
        </w:rPr>
        <w:t xml:space="preserve">. </w:t>
      </w:r>
      <w:r>
        <w:rPr>
          <w:sz w:val="20"/>
          <w:szCs w:val="20"/>
        </w:rPr>
        <w:t xml:space="preserve">Numeric labels explicitly represent the data value but require that </w:t>
      </w:r>
      <w:r w:rsidR="00C74443">
        <w:rPr>
          <w:sz w:val="20"/>
          <w:szCs w:val="20"/>
        </w:rPr>
        <w:t xml:space="preserve">these data values are available, </w:t>
      </w:r>
      <w:r>
        <w:rPr>
          <w:sz w:val="20"/>
          <w:szCs w:val="20"/>
        </w:rPr>
        <w:t>can be converted to strings for display</w:t>
      </w:r>
      <w:r w:rsidR="00C74443">
        <w:rPr>
          <w:sz w:val="20"/>
          <w:szCs w:val="20"/>
        </w:rPr>
        <w:t xml:space="preserve"> and that there is display space for the labels</w:t>
      </w:r>
      <w:r w:rsidR="009902EB">
        <w:rPr>
          <w:sz w:val="20"/>
          <w:szCs w:val="20"/>
        </w:rPr>
        <w:t>.</w:t>
      </w:r>
    </w:p>
    <w:p w:rsidR="00654683" w:rsidRDefault="00654683" w:rsidP="00654683">
      <w:pPr>
        <w:spacing w:line="240" w:lineRule="auto"/>
        <w:ind w:left="360"/>
        <w:rPr>
          <w:b/>
          <w:sz w:val="20"/>
          <w:szCs w:val="20"/>
        </w:rPr>
      </w:pPr>
      <w:r>
        <w:rPr>
          <w:b/>
          <w:sz w:val="20"/>
          <w:szCs w:val="20"/>
        </w:rPr>
        <w:t xml:space="preserve">Guideline </w:t>
      </w:r>
      <w:r w:rsidR="00FE6596">
        <w:rPr>
          <w:b/>
          <w:sz w:val="20"/>
          <w:szCs w:val="20"/>
        </w:rPr>
        <w:t>1.</w:t>
      </w:r>
      <w:r>
        <w:rPr>
          <w:b/>
          <w:sz w:val="20"/>
          <w:szCs w:val="20"/>
        </w:rPr>
        <w:t>3</w:t>
      </w:r>
      <w:r w:rsidR="00FE6596">
        <w:rPr>
          <w:b/>
          <w:sz w:val="20"/>
          <w:szCs w:val="20"/>
        </w:rPr>
        <w:t xml:space="preserve">: </w:t>
      </w:r>
      <w:r>
        <w:rPr>
          <w:b/>
          <w:sz w:val="20"/>
          <w:szCs w:val="20"/>
        </w:rPr>
        <w:t>If additional user flexibility is required with perspective renderings, introduce additional interactive tools such as head tracking, axis-aligned measuring planes or 3D tape measure widgets</w:t>
      </w:r>
    </w:p>
    <w:p w:rsidR="00654683" w:rsidRPr="002F661D" w:rsidRDefault="00654683" w:rsidP="002F661D">
      <w:pPr>
        <w:spacing w:line="240" w:lineRule="auto"/>
        <w:ind w:left="360"/>
        <w:rPr>
          <w:sz w:val="20"/>
          <w:szCs w:val="20"/>
        </w:rPr>
      </w:pPr>
      <w:r>
        <w:rPr>
          <w:b/>
          <w:sz w:val="20"/>
          <w:szCs w:val="20"/>
        </w:rPr>
        <w:t xml:space="preserve">Rationale: </w:t>
      </w:r>
      <w:r w:rsidRPr="00DF1602">
        <w:rPr>
          <w:sz w:val="20"/>
          <w:szCs w:val="20"/>
        </w:rPr>
        <w:t>head tracking</w:t>
      </w:r>
      <w:r w:rsidR="001801E4">
        <w:rPr>
          <w:sz w:val="20"/>
          <w:szCs w:val="20"/>
        </w:rPr>
        <w:t xml:space="preserve"> (below) can provide strong, somatically-</w:t>
      </w:r>
      <w:r w:rsidR="00D307C9">
        <w:rPr>
          <w:sz w:val="20"/>
          <w:szCs w:val="20"/>
        </w:rPr>
        <w:t>congruent</w:t>
      </w:r>
      <w:r w:rsidR="001801E4">
        <w:rPr>
          <w:sz w:val="20"/>
          <w:szCs w:val="20"/>
        </w:rPr>
        <w:t xml:space="preserve"> cues for the sense of motion parallax</w:t>
      </w:r>
      <w:r w:rsidR="00D307C9">
        <w:rPr>
          <w:sz w:val="20"/>
          <w:szCs w:val="20"/>
        </w:rPr>
        <w:t>.</w:t>
      </w:r>
      <w:r w:rsidRPr="00DF1602">
        <w:rPr>
          <w:sz w:val="20"/>
          <w:szCs w:val="20"/>
        </w:rPr>
        <w:t xml:space="preserve"> </w:t>
      </w:r>
      <w:r>
        <w:rPr>
          <w:sz w:val="20"/>
          <w:szCs w:val="20"/>
        </w:rPr>
        <w:t xml:space="preserve"> </w:t>
      </w:r>
      <w:r w:rsidR="00D307C9">
        <w:rPr>
          <w:sz w:val="20"/>
          <w:szCs w:val="20"/>
        </w:rPr>
        <w:t xml:space="preserve">Provide </w:t>
      </w:r>
      <w:r>
        <w:rPr>
          <w:sz w:val="20"/>
          <w:szCs w:val="20"/>
        </w:rPr>
        <w:t>interactive widgets</w:t>
      </w:r>
      <w:r w:rsidR="001801E4">
        <w:rPr>
          <w:sz w:val="20"/>
          <w:szCs w:val="20"/>
        </w:rPr>
        <w:t>,</w:t>
      </w:r>
      <w:r>
        <w:rPr>
          <w:sz w:val="20"/>
          <w:szCs w:val="20"/>
        </w:rPr>
        <w:t xml:space="preserve"> </w:t>
      </w:r>
      <w:r w:rsidR="001801E4">
        <w:rPr>
          <w:sz w:val="20"/>
          <w:szCs w:val="20"/>
        </w:rPr>
        <w:t xml:space="preserve">such as 3D measuring tape, </w:t>
      </w:r>
      <w:r w:rsidR="00D307C9">
        <w:rPr>
          <w:sz w:val="20"/>
          <w:szCs w:val="20"/>
        </w:rPr>
        <w:t xml:space="preserve">to give </w:t>
      </w:r>
      <w:r w:rsidR="001801E4">
        <w:rPr>
          <w:sz w:val="20"/>
          <w:szCs w:val="20"/>
        </w:rPr>
        <w:t>the user the ability to designate arbitrary objects to measure</w:t>
      </w:r>
      <w:r w:rsidR="009902EB">
        <w:rPr>
          <w:sz w:val="20"/>
          <w:szCs w:val="20"/>
        </w:rPr>
        <w:t xml:space="preserve">; for example </w:t>
      </w:r>
      <w:r w:rsidR="009902EB">
        <w:rPr>
          <w:sz w:val="20"/>
          <w:szCs w:val="20"/>
        </w:rPr>
        <w:fldChar w:fldCharType="begin"/>
      </w:r>
      <w:r w:rsidR="00657A55">
        <w:rPr>
          <w:sz w:val="20"/>
          <w:szCs w:val="20"/>
        </w:rPr>
        <w:instrText xml:space="preserve"> ADDIN EN.CITE &lt;EndNote&gt;&lt;Cite&gt;&lt;Author&gt;Hagedorn&lt;/Author&gt;&lt;Year&gt;2007&lt;/Year&gt;&lt;RecNum&gt;294&lt;/RecNum&gt;&lt;DisplayText&gt;(Hagedorn, Dunkers et al. 2007)&lt;/DisplayText&gt;&lt;record&gt;&lt;rec-number&gt;97&lt;/rec-number&gt;&lt;foreign-keys&gt;&lt;key app="EN" db-id="55svsfsfozz0f0ese0apwzzsxtvefxzwtva0"&gt;97&lt;/key&gt;&lt;/foreign-keys&gt;&lt;ref-type name="Journal Article"&gt;17&lt;/ref-type&gt;&lt;contributors&gt;&lt;authors&gt;&lt;author&gt;Hagedorn, J. G. &lt;/author&gt;&lt;author&gt;Dunkers, J. P. &lt;/author&gt;&lt;author&gt;Satterfield, S.G. &lt;/author&gt;&lt;author&gt;Peskin, A. P. &lt;/author&gt;&lt;author&gt;Kelso, J. T. &lt;/author&gt;&lt;author&gt;Terrill,J. E. &lt;/author&gt;&lt;/authors&gt;&lt;/contributors&gt;&lt;titles&gt;&lt;title&gt;Measurement tools for the immersive visualization environment: Steps toward the virtual laboratory&lt;/title&gt;&lt;secondary-title&gt;Journal of research of the National Institute of Standard &amp;amp; Technology&lt;/secondary-title&gt;&lt;/titles&gt;&lt;periodical&gt;&lt;full-title&gt;Journal of research of the National Institute of Standard &amp;amp; Technology&lt;/full-title&gt;&lt;/periodical&gt;&lt;volume&gt;112&lt;/volume&gt;&lt;number&gt;5&lt;/number&gt;&lt;dates&gt;&lt;year&gt;2007&lt;/year&gt;&lt;pub-dates&gt;&lt;date&gt;Sept.-Oct&lt;/date&gt;&lt;/pub-dates&gt;&lt;/dates&gt;&lt;urls&gt;&lt;/urls&gt;&lt;/record&gt;&lt;/Cite&gt;&lt;/EndNote&gt;</w:instrText>
      </w:r>
      <w:r w:rsidR="009902EB">
        <w:rPr>
          <w:sz w:val="20"/>
          <w:szCs w:val="20"/>
        </w:rPr>
        <w:fldChar w:fldCharType="separate"/>
      </w:r>
      <w:r w:rsidR="009902EB">
        <w:rPr>
          <w:noProof/>
          <w:sz w:val="20"/>
          <w:szCs w:val="20"/>
        </w:rPr>
        <w:t>(</w:t>
      </w:r>
      <w:hyperlink w:anchor="_ENREF_54" w:tooltip="Hagedorn, 2007 #294" w:history="1">
        <w:r w:rsidR="00E31D12">
          <w:rPr>
            <w:noProof/>
            <w:sz w:val="20"/>
            <w:szCs w:val="20"/>
          </w:rPr>
          <w:t>Hagedorn, Dunkers et al. 2007</w:t>
        </w:r>
      </w:hyperlink>
      <w:r w:rsidR="009902EB">
        <w:rPr>
          <w:noProof/>
          <w:sz w:val="20"/>
          <w:szCs w:val="20"/>
        </w:rPr>
        <w:t>)</w:t>
      </w:r>
      <w:r w:rsidR="009902EB">
        <w:rPr>
          <w:sz w:val="20"/>
          <w:szCs w:val="20"/>
        </w:rPr>
        <w:fldChar w:fldCharType="end"/>
      </w:r>
      <w:r w:rsidR="001801E4">
        <w:rPr>
          <w:sz w:val="20"/>
          <w:szCs w:val="20"/>
        </w:rPr>
        <w:t xml:space="preserve">. </w:t>
      </w:r>
    </w:p>
    <w:p w:rsidR="00654683" w:rsidRDefault="00654683" w:rsidP="00654683">
      <w:pPr>
        <w:spacing w:line="240" w:lineRule="auto"/>
        <w:ind w:left="360"/>
        <w:rPr>
          <w:b/>
          <w:sz w:val="20"/>
          <w:szCs w:val="20"/>
        </w:rPr>
      </w:pPr>
      <w:r>
        <w:rPr>
          <w:b/>
          <w:sz w:val="20"/>
          <w:szCs w:val="20"/>
        </w:rPr>
        <w:t xml:space="preserve">Guideline </w:t>
      </w:r>
      <w:r w:rsidR="00FE6596">
        <w:rPr>
          <w:b/>
          <w:sz w:val="20"/>
          <w:szCs w:val="20"/>
        </w:rPr>
        <w:t>1.</w:t>
      </w:r>
      <w:r>
        <w:rPr>
          <w:b/>
          <w:sz w:val="20"/>
          <w:szCs w:val="20"/>
        </w:rPr>
        <w:t>4</w:t>
      </w:r>
      <w:r w:rsidR="00FE6596">
        <w:rPr>
          <w:b/>
          <w:sz w:val="20"/>
          <w:szCs w:val="20"/>
        </w:rPr>
        <w:t xml:space="preserve">: </w:t>
      </w:r>
      <w:r>
        <w:rPr>
          <w:b/>
          <w:sz w:val="20"/>
          <w:szCs w:val="20"/>
        </w:rPr>
        <w:t>For Search tasks, use a higher Software Field of View (SFOV); for Comparison tasks, use a lower SFOV</w:t>
      </w:r>
    </w:p>
    <w:p w:rsidR="00654683" w:rsidRPr="00DF1602" w:rsidRDefault="00654683" w:rsidP="00C74443">
      <w:pPr>
        <w:spacing w:line="240" w:lineRule="auto"/>
        <w:ind w:left="360"/>
      </w:pPr>
      <w:r>
        <w:rPr>
          <w:b/>
          <w:sz w:val="20"/>
          <w:szCs w:val="20"/>
        </w:rPr>
        <w:t xml:space="preserve">Rationale: </w:t>
      </w:r>
      <w:r w:rsidR="00C74443">
        <w:rPr>
          <w:sz w:val="20"/>
          <w:szCs w:val="20"/>
        </w:rPr>
        <w:t>In general, matching the SFOV to the FOR is a good idea.</w:t>
      </w:r>
      <w:r w:rsidRPr="00DF1602">
        <w:rPr>
          <w:sz w:val="20"/>
          <w:szCs w:val="20"/>
        </w:rPr>
        <w:t xml:space="preserve"> </w:t>
      </w:r>
      <w:r>
        <w:rPr>
          <w:sz w:val="20"/>
          <w:szCs w:val="20"/>
        </w:rPr>
        <w:t xml:space="preserve">Higher SFOVs act like a fish-eye </w:t>
      </w:r>
      <w:proofErr w:type="spellStart"/>
      <w:r>
        <w:rPr>
          <w:sz w:val="20"/>
          <w:szCs w:val="20"/>
        </w:rPr>
        <w:t>lense</w:t>
      </w:r>
      <w:proofErr w:type="spellEnd"/>
      <w:r w:rsidR="009902EB">
        <w:rPr>
          <w:sz w:val="20"/>
          <w:szCs w:val="20"/>
        </w:rPr>
        <w:t>, rendering more of the scene, but distorting</w:t>
      </w:r>
      <w:r w:rsidR="00C74443">
        <w:rPr>
          <w:sz w:val="20"/>
          <w:szCs w:val="20"/>
        </w:rPr>
        <w:t xml:space="preserve"> the space at the periphery. Low SFOVs provide more of telescoping effect </w:t>
      </w:r>
      <w:r w:rsidR="002224EA">
        <w:rPr>
          <w:sz w:val="20"/>
          <w:szCs w:val="20"/>
        </w:rPr>
        <w:t>toward</w:t>
      </w:r>
      <w:r w:rsidR="00C74443">
        <w:rPr>
          <w:sz w:val="20"/>
          <w:szCs w:val="20"/>
        </w:rPr>
        <w:t xml:space="preserve"> the focal ray.</w:t>
      </w:r>
      <w:r>
        <w:rPr>
          <w:sz w:val="20"/>
          <w:szCs w:val="20"/>
        </w:rPr>
        <w:t xml:space="preserve"> </w:t>
      </w:r>
      <w:r>
        <w:rPr>
          <w:sz w:val="20"/>
          <w:szCs w:val="20"/>
        </w:rPr>
        <w:fldChar w:fldCharType="begin"/>
      </w:r>
      <w:r w:rsidR="00657A55">
        <w:rPr>
          <w:sz w:val="20"/>
          <w:szCs w:val="20"/>
        </w:rPr>
        <w:instrText xml:space="preserve"> ADDIN EN.CITE &lt;EndNote&gt;&lt;Cite&gt;&lt;Author&gt;Polys&lt;/Author&gt;&lt;Year&gt;2005c&lt;/Year&gt;&lt;RecNum&gt;13&lt;/RecNum&gt;&lt;DisplayText&gt;(Polys 2005c)&lt;/DisplayText&gt;&lt;record&gt;&lt;rec-number&gt;98&lt;/rec-number&gt;&lt;foreign-keys&gt;&lt;key app="EN" db-id="55svsfsfozz0f0ese0apwzzsxtvefxzwtva0"&gt;98&lt;/key&gt;&lt;/foreign-keys&gt;&lt;ref-type name="Conference Proceedings"&gt;10&lt;/ref-type&gt;&lt;contributors&gt;&lt;authors&gt;&lt;author&gt;Polys, Nicholas F., Kim, S., Bowman, D.A. &lt;/author&gt;&lt;/authors&gt;&lt;/contributors&gt;&lt;titles&gt;&lt;title&gt;Effects of  Information Layout, Screen Size, and Field of View on User Performance in Information-Rich Virtual Environments&lt;/title&gt;&lt;secondary-title&gt;Proceedings of ACM Virtual Reality Software and Technology &lt;/secondary-title&gt;&lt;/titles&gt;&lt;dates&gt;&lt;year&gt;2005c&lt;/year&gt;&lt;/dates&gt;&lt;pub-location&gt;Monterey, CA&lt;/pub-location&gt;&lt;publisher&gt;ACM SIGGRAPH&lt;/publisher&gt;&lt;urls&gt;&lt;/urls&gt;&lt;/record&gt;&lt;/Cite&gt;&lt;/EndNote&gt;</w:instrText>
      </w:r>
      <w:r>
        <w:rPr>
          <w:sz w:val="20"/>
          <w:szCs w:val="20"/>
        </w:rPr>
        <w:fldChar w:fldCharType="separate"/>
      </w:r>
      <w:r>
        <w:rPr>
          <w:noProof/>
          <w:sz w:val="20"/>
          <w:szCs w:val="20"/>
        </w:rPr>
        <w:t>(</w:t>
      </w:r>
      <w:hyperlink w:anchor="_ENREF_103" w:tooltip="Polys, 2005c #13" w:history="1">
        <w:r w:rsidR="00E31D12">
          <w:rPr>
            <w:noProof/>
            <w:sz w:val="20"/>
            <w:szCs w:val="20"/>
          </w:rPr>
          <w:t>Polys 2005c</w:t>
        </w:r>
      </w:hyperlink>
      <w:r>
        <w:rPr>
          <w:noProof/>
          <w:sz w:val="20"/>
          <w:szCs w:val="20"/>
        </w:rPr>
        <w:t>)</w:t>
      </w:r>
      <w:r>
        <w:rPr>
          <w:sz w:val="20"/>
          <w:szCs w:val="20"/>
        </w:rPr>
        <w:fldChar w:fldCharType="end"/>
      </w:r>
      <w:r w:rsidR="00C74443">
        <w:rPr>
          <w:sz w:val="20"/>
          <w:szCs w:val="20"/>
        </w:rPr>
        <w:t xml:space="preserve"> showed that </w:t>
      </w:r>
      <w:r w:rsidR="002224EA">
        <w:rPr>
          <w:sz w:val="20"/>
          <w:szCs w:val="20"/>
        </w:rPr>
        <w:t xml:space="preserve">overall, </w:t>
      </w:r>
      <w:r w:rsidR="00C74443">
        <w:rPr>
          <w:sz w:val="20"/>
          <w:szCs w:val="20"/>
        </w:rPr>
        <w:t xml:space="preserve">users </w:t>
      </w:r>
      <w:r w:rsidR="002224EA">
        <w:rPr>
          <w:sz w:val="20"/>
          <w:szCs w:val="20"/>
        </w:rPr>
        <w:t>can be more accurate and faster on IRVE tasks with a higher SFOV; this is true especially on search tasks. Heads-Up-Displays</w:t>
      </w:r>
      <w:r w:rsidR="00531E04">
        <w:rPr>
          <w:sz w:val="20"/>
          <w:szCs w:val="20"/>
        </w:rPr>
        <w:t xml:space="preserve"> (HUDs)</w:t>
      </w:r>
      <w:r w:rsidR="002224EA">
        <w:rPr>
          <w:sz w:val="20"/>
          <w:szCs w:val="20"/>
        </w:rPr>
        <w:t xml:space="preserve"> or visualizations in Viewport space</w:t>
      </w:r>
      <w:r w:rsidR="00D307C9">
        <w:rPr>
          <w:sz w:val="20"/>
          <w:szCs w:val="20"/>
        </w:rPr>
        <w:t xml:space="preserve"> (HUDs)</w:t>
      </w:r>
      <w:r w:rsidR="002224EA">
        <w:rPr>
          <w:sz w:val="20"/>
          <w:szCs w:val="20"/>
        </w:rPr>
        <w:t xml:space="preserve"> </w:t>
      </w:r>
      <w:r w:rsidR="00427072">
        <w:rPr>
          <w:sz w:val="20"/>
          <w:szCs w:val="20"/>
        </w:rPr>
        <w:t>can</w:t>
      </w:r>
      <w:r w:rsidR="002224EA">
        <w:rPr>
          <w:sz w:val="20"/>
          <w:szCs w:val="20"/>
        </w:rPr>
        <w:t xml:space="preserve"> compensate for low SFOV</w:t>
      </w:r>
      <w:r w:rsidR="008913FF">
        <w:rPr>
          <w:sz w:val="20"/>
          <w:szCs w:val="20"/>
        </w:rPr>
        <w:t>s</w:t>
      </w:r>
      <w:r w:rsidR="002224EA">
        <w:rPr>
          <w:sz w:val="20"/>
          <w:szCs w:val="20"/>
        </w:rPr>
        <w:t xml:space="preserve"> </w:t>
      </w:r>
      <w:r w:rsidR="008913FF">
        <w:rPr>
          <w:sz w:val="20"/>
          <w:szCs w:val="20"/>
        </w:rPr>
        <w:t>on</w:t>
      </w:r>
      <w:r w:rsidR="002224EA">
        <w:rPr>
          <w:sz w:val="20"/>
          <w:szCs w:val="20"/>
        </w:rPr>
        <w:t xml:space="preserve"> crowed environments</w:t>
      </w:r>
      <w:r w:rsidR="00D307C9">
        <w:rPr>
          <w:sz w:val="20"/>
          <w:szCs w:val="20"/>
        </w:rPr>
        <w:t>.</w:t>
      </w:r>
    </w:p>
    <w:p w:rsidR="00654683" w:rsidRDefault="00654683" w:rsidP="00654683">
      <w:pPr>
        <w:pStyle w:val="Heading2"/>
        <w:spacing w:line="240" w:lineRule="auto"/>
      </w:pPr>
      <w:r w:rsidRPr="00F74358">
        <w:t>Color &amp; Lighting</w:t>
      </w:r>
    </w:p>
    <w:p w:rsidR="00654683" w:rsidRPr="00A540BF" w:rsidRDefault="00654683" w:rsidP="00654683">
      <w:pPr>
        <w:spacing w:after="0" w:line="240" w:lineRule="auto"/>
        <w:ind w:left="1710" w:hanging="1350"/>
        <w:rPr>
          <w:b/>
          <w:sz w:val="20"/>
          <w:szCs w:val="20"/>
        </w:rPr>
      </w:pPr>
      <w:r w:rsidRPr="00A540BF">
        <w:rPr>
          <w:b/>
          <w:sz w:val="20"/>
          <w:szCs w:val="20"/>
        </w:rPr>
        <w:t>Tradeoff</w:t>
      </w:r>
      <w:r w:rsidR="00FE6596">
        <w:rPr>
          <w:b/>
          <w:sz w:val="20"/>
          <w:szCs w:val="20"/>
        </w:rPr>
        <w:t xml:space="preserve"> 2</w:t>
      </w:r>
      <w:r w:rsidRPr="00A540BF">
        <w:rPr>
          <w:b/>
          <w:sz w:val="20"/>
          <w:szCs w:val="20"/>
        </w:rPr>
        <w:t xml:space="preserve">: </w:t>
      </w:r>
      <w:r w:rsidR="00284B57">
        <w:rPr>
          <w:b/>
          <w:sz w:val="20"/>
          <w:szCs w:val="20"/>
        </w:rPr>
        <w:t xml:space="preserve">  </w:t>
      </w:r>
      <w:r w:rsidRPr="00A540BF">
        <w:rPr>
          <w:b/>
          <w:sz w:val="20"/>
          <w:szCs w:val="20"/>
        </w:rPr>
        <w:t>(+)</w:t>
      </w:r>
      <w:r>
        <w:rPr>
          <w:b/>
          <w:sz w:val="20"/>
          <w:szCs w:val="20"/>
        </w:rPr>
        <w:t xml:space="preserve"> Scene graphs provide expressive parameters to define the appearance of 3D objects in an illuminated space</w:t>
      </w:r>
    </w:p>
    <w:p w:rsidR="00654683" w:rsidRDefault="00654683" w:rsidP="00654683">
      <w:pPr>
        <w:spacing w:after="0" w:line="240" w:lineRule="auto"/>
        <w:ind w:left="1440"/>
        <w:rPr>
          <w:b/>
          <w:sz w:val="20"/>
          <w:szCs w:val="20"/>
        </w:rPr>
      </w:pPr>
      <w:r w:rsidRPr="00A540BF">
        <w:rPr>
          <w:b/>
          <w:sz w:val="20"/>
          <w:szCs w:val="20"/>
        </w:rPr>
        <w:t>(-)</w:t>
      </w:r>
      <w:r>
        <w:rPr>
          <w:b/>
          <w:sz w:val="20"/>
          <w:szCs w:val="20"/>
        </w:rPr>
        <w:t xml:space="preserve"> Real-time rendering includes shading surfaces, which can introduce perceptual artifacts distorting understanding of the underlying data</w:t>
      </w:r>
    </w:p>
    <w:p w:rsidR="00654683" w:rsidRPr="00763175" w:rsidRDefault="00654683" w:rsidP="00654683">
      <w:pPr>
        <w:spacing w:after="0" w:line="240" w:lineRule="auto"/>
        <w:ind w:left="1080" w:firstLine="360"/>
        <w:rPr>
          <w:b/>
          <w:sz w:val="20"/>
          <w:szCs w:val="20"/>
        </w:rPr>
      </w:pPr>
    </w:p>
    <w:p w:rsidR="00654683" w:rsidRDefault="00654683" w:rsidP="00654683">
      <w:pPr>
        <w:spacing w:line="240" w:lineRule="auto"/>
        <w:ind w:left="360"/>
        <w:rPr>
          <w:b/>
          <w:sz w:val="20"/>
          <w:szCs w:val="20"/>
        </w:rPr>
      </w:pPr>
      <w:r>
        <w:rPr>
          <w:b/>
          <w:sz w:val="20"/>
          <w:szCs w:val="20"/>
        </w:rPr>
        <w:t xml:space="preserve">Guideline </w:t>
      </w:r>
      <w:r w:rsidR="00FE6596">
        <w:rPr>
          <w:b/>
          <w:sz w:val="20"/>
          <w:szCs w:val="20"/>
        </w:rPr>
        <w:t>2.</w:t>
      </w:r>
      <w:r>
        <w:rPr>
          <w:b/>
          <w:sz w:val="20"/>
          <w:szCs w:val="20"/>
        </w:rPr>
        <w:t>1</w:t>
      </w:r>
      <w:r w:rsidRPr="00A540BF">
        <w:rPr>
          <w:b/>
          <w:sz w:val="20"/>
          <w:szCs w:val="20"/>
        </w:rPr>
        <w:t>:</w:t>
      </w:r>
      <w:r>
        <w:rPr>
          <w:b/>
          <w:sz w:val="20"/>
          <w:szCs w:val="20"/>
        </w:rPr>
        <w:t xml:space="preserve"> </w:t>
      </w:r>
      <w:r w:rsidRPr="00870944">
        <w:rPr>
          <w:b/>
          <w:sz w:val="20"/>
          <w:szCs w:val="20"/>
        </w:rPr>
        <w:t xml:space="preserve">Avoid the rainbow color scale. For nominal and categorical data, select opponent color channels first </w:t>
      </w:r>
      <w:r>
        <w:rPr>
          <w:b/>
          <w:sz w:val="20"/>
          <w:szCs w:val="20"/>
        </w:rPr>
        <w:t xml:space="preserve">(red, green, yellow, blue, black, white) </w:t>
      </w:r>
      <w:r w:rsidRPr="00870944">
        <w:rPr>
          <w:b/>
          <w:sz w:val="20"/>
          <w:szCs w:val="20"/>
        </w:rPr>
        <w:t xml:space="preserve">and then </w:t>
      </w:r>
      <w:r>
        <w:rPr>
          <w:b/>
          <w:sz w:val="20"/>
          <w:szCs w:val="20"/>
        </w:rPr>
        <w:t>perceptually-</w:t>
      </w:r>
      <w:r w:rsidRPr="00870944">
        <w:rPr>
          <w:b/>
          <w:sz w:val="20"/>
          <w:szCs w:val="20"/>
        </w:rPr>
        <w:t>distinct colors</w:t>
      </w:r>
      <w:r>
        <w:rPr>
          <w:b/>
          <w:sz w:val="20"/>
          <w:szCs w:val="20"/>
        </w:rPr>
        <w:t xml:space="preserve"> (pink, cyan, gray, orange, brown and purple).</w:t>
      </w:r>
    </w:p>
    <w:p w:rsidR="001801E4" w:rsidRPr="003F0793" w:rsidRDefault="00654683" w:rsidP="003F0793">
      <w:pPr>
        <w:spacing w:line="240" w:lineRule="auto"/>
        <w:ind w:left="360"/>
        <w:rPr>
          <w:sz w:val="20"/>
          <w:szCs w:val="20"/>
        </w:rPr>
      </w:pPr>
      <w:r>
        <w:rPr>
          <w:b/>
          <w:sz w:val="20"/>
          <w:szCs w:val="20"/>
        </w:rPr>
        <w:t xml:space="preserve">Rationale:  </w:t>
      </w:r>
      <w:r>
        <w:rPr>
          <w:sz w:val="20"/>
          <w:szCs w:val="20"/>
        </w:rPr>
        <w:t xml:space="preserve"> The perceptually distinct color choices listed here come from Colin Ware’s excellent book Information Visualization: Perception for Design </w:t>
      </w:r>
      <w:r>
        <w:rPr>
          <w:sz w:val="20"/>
          <w:szCs w:val="20"/>
        </w:rPr>
        <w:fldChar w:fldCharType="begin"/>
      </w:r>
      <w:r w:rsidR="00657A55">
        <w:rPr>
          <w:sz w:val="20"/>
          <w:szCs w:val="20"/>
        </w:rPr>
        <w:instrText xml:space="preserve"> ADDIN EN.CITE &lt;EndNote&gt;&lt;Cite&gt;&lt;Author&gt;Ware&lt;/Author&gt;&lt;Year&gt;2004&lt;/Year&gt;&lt;RecNum&gt;271&lt;/RecNum&gt;&lt;DisplayText&gt;(Ware 2004)&lt;/DisplayText&gt;&lt;record&gt;&lt;rec-number&gt;99&lt;/rec-number&gt;&lt;foreign-keys&gt;&lt;key app="EN" db-id="55svsfsfozz0f0ese0apwzzsxtvefxzwtva0"&gt;99&lt;/key&gt;&lt;/foreign-keys&gt;&lt;ref-type name="Book"&gt;6&lt;/ref-type&gt;&lt;contributors&gt;&lt;authors&gt;&lt;author&gt;C. Ware&lt;/author&gt;&lt;/authors&gt;&lt;/contributors&gt;&lt;titles&gt;&lt;title&gt;Information Visualization: Perception for Design&lt;/title&gt;&lt;/titles&gt;&lt;volume&gt;2nd ed.&lt;/volume&gt;&lt;dates&gt;&lt;year&gt;2004&lt;/year&gt;&lt;/dates&gt;&lt;publisher&gt;Morgan Kaufmann&lt;/publisher&gt;&lt;urls&gt;&lt;/urls&gt;&lt;/record&gt;&lt;/Cite&gt;&lt;/EndNote&gt;</w:instrText>
      </w:r>
      <w:r>
        <w:rPr>
          <w:sz w:val="20"/>
          <w:szCs w:val="20"/>
        </w:rPr>
        <w:fldChar w:fldCharType="separate"/>
      </w:r>
      <w:r>
        <w:rPr>
          <w:noProof/>
          <w:sz w:val="20"/>
          <w:szCs w:val="20"/>
        </w:rPr>
        <w:t>(</w:t>
      </w:r>
      <w:hyperlink w:anchor="_ENREF_140" w:tooltip="Ware, 2004 #271" w:history="1">
        <w:r w:rsidR="00E31D12">
          <w:rPr>
            <w:noProof/>
            <w:sz w:val="20"/>
            <w:szCs w:val="20"/>
          </w:rPr>
          <w:t>Ware 2004</w:t>
        </w:r>
      </w:hyperlink>
      <w:r>
        <w:rPr>
          <w:noProof/>
          <w:sz w:val="20"/>
          <w:szCs w:val="20"/>
        </w:rPr>
        <w:t>)</w:t>
      </w:r>
      <w:r>
        <w:rPr>
          <w:sz w:val="20"/>
          <w:szCs w:val="20"/>
        </w:rPr>
        <w:fldChar w:fldCharType="end"/>
      </w:r>
      <w:r>
        <w:rPr>
          <w:sz w:val="20"/>
          <w:szCs w:val="20"/>
        </w:rPr>
        <w:t>.  Borland and Taylor summarized t</w:t>
      </w:r>
      <w:r w:rsidRPr="009500E8">
        <w:rPr>
          <w:sz w:val="20"/>
          <w:szCs w:val="20"/>
        </w:rPr>
        <w:t xml:space="preserve">he pre-attentive properties of </w:t>
      </w:r>
      <w:r>
        <w:rPr>
          <w:sz w:val="20"/>
          <w:szCs w:val="20"/>
        </w:rPr>
        <w:t xml:space="preserve">color and luminance scales especially regarding linear perceptual ordering and </w:t>
      </w:r>
      <w:r w:rsidRPr="009500E8">
        <w:rPr>
          <w:sz w:val="20"/>
          <w:szCs w:val="20"/>
        </w:rPr>
        <w:t>sensitivity</w:t>
      </w:r>
      <w:r>
        <w:rPr>
          <w:sz w:val="20"/>
          <w:szCs w:val="20"/>
        </w:rPr>
        <w:t xml:space="preserve"> to spatial frequencies </w:t>
      </w:r>
      <w:r>
        <w:rPr>
          <w:sz w:val="20"/>
          <w:szCs w:val="20"/>
        </w:rPr>
        <w:fldChar w:fldCharType="begin"/>
      </w:r>
      <w:r w:rsidR="00657A55">
        <w:rPr>
          <w:sz w:val="20"/>
          <w:szCs w:val="20"/>
        </w:rPr>
        <w:instrText xml:space="preserve"> ADDIN EN.CITE &lt;EndNote&gt;&lt;Cite&gt;&lt;Author&gt;Borland&lt;/Author&gt;&lt;Year&gt;2007&lt;/Year&gt;&lt;RecNum&gt;241&lt;/RecNum&gt;&lt;DisplayText&gt;(Borland 2007)&lt;/DisplayText&gt;&lt;record&gt;&lt;rec-number&gt;100&lt;/rec-number&gt;&lt;foreign-keys&gt;&lt;key app="EN" db-id="55svsfsfozz0f0ese0apwzzsxtvefxzwtva0"&gt;100&lt;/key&gt;&lt;/foreign-keys&gt;&lt;ref-type name="Journal Article"&gt;17&lt;/ref-type&gt;&lt;contributors&gt;&lt;authors&gt;&lt;author&gt;Borland, D., and Taylor, R.,M. &lt;/author&gt;&lt;/authors&gt;&lt;/contributors&gt;&lt;titles&gt;&lt;title&gt;Rainbow Color Map (Still) Considered Harmful &lt;/title&gt;&lt;secondary-title&gt;Computer Graphics and Applications, IEEE&lt;/secondary-title&gt;&lt;/titles&gt;&lt;periodical&gt;&lt;full-title&gt;Computer Graphics and Applications, IEEE&lt;/full-title&gt;&lt;/periodical&gt;&lt;volume&gt;27&lt;/volume&gt;&lt;number&gt;2&lt;/number&gt;&lt;dates&gt;&lt;year&gt;2007&lt;/year&gt;&lt;/dates&gt;&lt;urls&gt;&lt;/urls&gt;&lt;/record&gt;&lt;/Cite&gt;&lt;/EndNote&gt;</w:instrText>
      </w:r>
      <w:r>
        <w:rPr>
          <w:sz w:val="20"/>
          <w:szCs w:val="20"/>
        </w:rPr>
        <w:fldChar w:fldCharType="separate"/>
      </w:r>
      <w:r>
        <w:rPr>
          <w:noProof/>
          <w:sz w:val="20"/>
          <w:szCs w:val="20"/>
        </w:rPr>
        <w:t>(</w:t>
      </w:r>
      <w:hyperlink w:anchor="_ENREF_12" w:tooltip="Borland, 2007 #241" w:history="1">
        <w:r w:rsidR="00E31D12">
          <w:rPr>
            <w:noProof/>
            <w:sz w:val="20"/>
            <w:szCs w:val="20"/>
          </w:rPr>
          <w:t>Borland 2007</w:t>
        </w:r>
      </w:hyperlink>
      <w:r>
        <w:rPr>
          <w:noProof/>
          <w:sz w:val="20"/>
          <w:szCs w:val="20"/>
        </w:rPr>
        <w:t>)</w:t>
      </w:r>
      <w:r>
        <w:rPr>
          <w:sz w:val="20"/>
          <w:szCs w:val="20"/>
        </w:rPr>
        <w:fldChar w:fldCharType="end"/>
      </w:r>
      <w:r w:rsidR="002224EA">
        <w:rPr>
          <w:sz w:val="20"/>
          <w:szCs w:val="20"/>
        </w:rPr>
        <w:t xml:space="preserve">. </w:t>
      </w:r>
    </w:p>
    <w:p w:rsidR="00654683" w:rsidRDefault="00654683" w:rsidP="00654683">
      <w:pPr>
        <w:spacing w:line="240" w:lineRule="auto"/>
        <w:ind w:left="360"/>
        <w:rPr>
          <w:b/>
          <w:sz w:val="20"/>
          <w:szCs w:val="20"/>
        </w:rPr>
      </w:pPr>
      <w:r w:rsidRPr="00BA7364">
        <w:rPr>
          <w:b/>
          <w:sz w:val="20"/>
          <w:szCs w:val="20"/>
        </w:rPr>
        <w:t xml:space="preserve">Guideline </w:t>
      </w:r>
      <w:r w:rsidR="00FE6596">
        <w:rPr>
          <w:b/>
          <w:sz w:val="20"/>
          <w:szCs w:val="20"/>
        </w:rPr>
        <w:t>2.</w:t>
      </w:r>
      <w:r w:rsidRPr="00BA7364">
        <w:rPr>
          <w:b/>
          <w:sz w:val="20"/>
          <w:szCs w:val="20"/>
        </w:rPr>
        <w:t xml:space="preserve">2: Use perceptually linear </w:t>
      </w:r>
      <w:r>
        <w:rPr>
          <w:b/>
          <w:sz w:val="20"/>
          <w:szCs w:val="20"/>
        </w:rPr>
        <w:t>color scales</w:t>
      </w:r>
      <w:r w:rsidRPr="00AC1E37">
        <w:rPr>
          <w:b/>
          <w:sz w:val="20"/>
          <w:szCs w:val="20"/>
        </w:rPr>
        <w:t xml:space="preserve"> </w:t>
      </w:r>
      <w:r>
        <w:rPr>
          <w:b/>
          <w:sz w:val="20"/>
          <w:szCs w:val="20"/>
        </w:rPr>
        <w:t>f</w:t>
      </w:r>
      <w:r w:rsidRPr="00870944">
        <w:rPr>
          <w:b/>
          <w:sz w:val="20"/>
          <w:szCs w:val="20"/>
        </w:rPr>
        <w:t xml:space="preserve">or </w:t>
      </w:r>
      <w:r>
        <w:rPr>
          <w:b/>
          <w:sz w:val="20"/>
          <w:szCs w:val="20"/>
        </w:rPr>
        <w:t>mapping. For high frequency ordinal data, use black-body radiation color scale (black to red to yellow to white). F</w:t>
      </w:r>
      <w:r w:rsidRPr="00BA7364">
        <w:rPr>
          <w:b/>
          <w:sz w:val="20"/>
          <w:szCs w:val="20"/>
        </w:rPr>
        <w:t>or interval and ratio data</w:t>
      </w:r>
      <w:r w:rsidRPr="00870944">
        <w:rPr>
          <w:b/>
          <w:sz w:val="20"/>
          <w:szCs w:val="20"/>
        </w:rPr>
        <w:t>,</w:t>
      </w:r>
      <w:r>
        <w:rPr>
          <w:b/>
          <w:sz w:val="20"/>
          <w:szCs w:val="20"/>
        </w:rPr>
        <w:t xml:space="preserve"> </w:t>
      </w:r>
      <w:r w:rsidRPr="00870944">
        <w:rPr>
          <w:b/>
          <w:sz w:val="20"/>
          <w:szCs w:val="20"/>
        </w:rPr>
        <w:t xml:space="preserve">consider </w:t>
      </w:r>
      <w:r>
        <w:rPr>
          <w:b/>
          <w:sz w:val="20"/>
          <w:szCs w:val="20"/>
        </w:rPr>
        <w:t>a scale with equally-sized bands of ordered colors.</w:t>
      </w:r>
    </w:p>
    <w:p w:rsidR="00654683" w:rsidRPr="0095194A" w:rsidRDefault="00654683" w:rsidP="00960505">
      <w:pPr>
        <w:spacing w:line="240" w:lineRule="auto"/>
        <w:ind w:left="720"/>
        <w:rPr>
          <w:i/>
          <w:sz w:val="20"/>
          <w:szCs w:val="20"/>
        </w:rPr>
      </w:pPr>
      <w:r w:rsidRPr="007457A0">
        <w:rPr>
          <w:i/>
          <w:sz w:val="20"/>
          <w:szCs w:val="20"/>
        </w:rPr>
        <w:lastRenderedPageBreak/>
        <w:t xml:space="preserve">Note </w:t>
      </w:r>
      <w:proofErr w:type="spellStart"/>
      <w:r w:rsidRPr="007457A0">
        <w:rPr>
          <w:i/>
          <w:sz w:val="20"/>
          <w:szCs w:val="20"/>
        </w:rPr>
        <w:t>Bene</w:t>
      </w:r>
      <w:proofErr w:type="spellEnd"/>
      <w:r w:rsidRPr="007457A0">
        <w:rPr>
          <w:i/>
          <w:sz w:val="20"/>
          <w:szCs w:val="20"/>
        </w:rPr>
        <w:t xml:space="preserve">: Data values should be interpolated through these spaces before becoming RGB animation values in the scene graph! </w:t>
      </w:r>
    </w:p>
    <w:p w:rsidR="001801E4" w:rsidRPr="003F0793" w:rsidRDefault="00654683" w:rsidP="003F0793">
      <w:pPr>
        <w:spacing w:line="240" w:lineRule="auto"/>
        <w:ind w:left="360"/>
        <w:rPr>
          <w:i/>
          <w:sz w:val="20"/>
          <w:szCs w:val="20"/>
        </w:rPr>
      </w:pPr>
      <w:r>
        <w:rPr>
          <w:b/>
          <w:sz w:val="20"/>
          <w:szCs w:val="20"/>
        </w:rPr>
        <w:t xml:space="preserve">Rationale:  </w:t>
      </w:r>
      <w:r w:rsidRPr="00F75253">
        <w:rPr>
          <w:sz w:val="20"/>
          <w:szCs w:val="20"/>
        </w:rPr>
        <w:t>Ordering and judging distance in color space</w:t>
      </w:r>
      <w:r>
        <w:rPr>
          <w:sz w:val="20"/>
          <w:szCs w:val="20"/>
        </w:rPr>
        <w:t>s is something our visual systems are naturally tuned to, thus the</w:t>
      </w:r>
      <w:r>
        <w:rPr>
          <w:b/>
          <w:sz w:val="20"/>
          <w:szCs w:val="20"/>
        </w:rPr>
        <w:t xml:space="preserve"> </w:t>
      </w:r>
      <w:r>
        <w:rPr>
          <w:sz w:val="20"/>
          <w:szCs w:val="20"/>
        </w:rPr>
        <w:t xml:space="preserve">perceptual linearity requirement. While the luminance channel is especially attuned to details, it is also sensitive to context and field effects of brightness. This is why X-Rays are still grey-scale and why radiology reading rooms have such controlled lighting.  The black-body radiation scale was originally described in the area of ultrasound imaging </w:t>
      </w:r>
      <w:r>
        <w:rPr>
          <w:sz w:val="20"/>
          <w:szCs w:val="20"/>
        </w:rPr>
        <w:fldChar w:fldCharType="begin"/>
      </w:r>
      <w:r w:rsidR="00657A55">
        <w:rPr>
          <w:sz w:val="20"/>
          <w:szCs w:val="20"/>
        </w:rPr>
        <w:instrText xml:space="preserve"> ADDIN EN.CITE &lt;EndNote&gt;&lt;Cite&gt;&lt;Author&gt;Pizer&lt;/Author&gt;&lt;Year&gt;1983&lt;/Year&gt;&lt;RecNum&gt;278&lt;/RecNum&gt;&lt;DisplayText&gt;(Pizer and Zimmerman 1983)&lt;/DisplayText&gt;&lt;record&gt;&lt;rec-number&gt;101&lt;/rec-number&gt;&lt;foreign-keys&gt;&lt;key app="EN" db-id="55svsfsfozz0f0ese0apwzzsxtvefxzwtva0"&gt;101&lt;/key&gt;&lt;/foreign-keys&gt;&lt;ref-type name="Journal Article"&gt;17&lt;/ref-type&gt;&lt;contributors&gt;&lt;authors&gt;&lt;author&gt;Pizer, S.M.&lt;/author&gt;&lt;author&gt;Zimmerman, J.B.&lt;/author&gt;&lt;/authors&gt;&lt;/contributors&gt;&lt;titles&gt;&lt;title&gt;Color Display in Ultrasonography&lt;/title&gt;&lt;secondary-title&gt;Ultrasound in Medicine and Biology&lt;/secondary-title&gt;&lt;/titles&gt;&lt;periodical&gt;&lt;full-title&gt;Ultrasound in Medicine and Biology&lt;/full-title&gt;&lt;/periodical&gt;&lt;pages&gt;331-345&lt;/pages&gt;&lt;volume&gt;9&lt;/volume&gt;&lt;number&gt;4&lt;/number&gt;&lt;dates&gt;&lt;year&gt;1983&lt;/year&gt;&lt;/dates&gt;&lt;urls&gt;&lt;/urls&gt;&lt;/record&gt;&lt;/Cite&gt;&lt;/EndNote&gt;</w:instrText>
      </w:r>
      <w:r>
        <w:rPr>
          <w:sz w:val="20"/>
          <w:szCs w:val="20"/>
        </w:rPr>
        <w:fldChar w:fldCharType="separate"/>
      </w:r>
      <w:r>
        <w:rPr>
          <w:noProof/>
          <w:sz w:val="20"/>
          <w:szCs w:val="20"/>
        </w:rPr>
        <w:t>(</w:t>
      </w:r>
      <w:hyperlink w:anchor="_ENREF_93" w:tooltip="Pizer, 1983 #278" w:history="1">
        <w:r w:rsidR="00E31D12">
          <w:rPr>
            <w:noProof/>
            <w:sz w:val="20"/>
            <w:szCs w:val="20"/>
          </w:rPr>
          <w:t>Pizer and Zimmerman 1983</w:t>
        </w:r>
      </w:hyperlink>
      <w:r>
        <w:rPr>
          <w:noProof/>
          <w:sz w:val="20"/>
          <w:szCs w:val="20"/>
        </w:rPr>
        <w:t>)</w:t>
      </w:r>
      <w:r>
        <w:rPr>
          <w:sz w:val="20"/>
          <w:szCs w:val="20"/>
        </w:rPr>
        <w:fldChar w:fldCharType="end"/>
      </w:r>
      <w:r>
        <w:rPr>
          <w:sz w:val="20"/>
          <w:szCs w:val="20"/>
        </w:rPr>
        <w:t xml:space="preserve"> to keep this sensitivity to high spatial frequencies despite changes in the brightness of the context/surround</w:t>
      </w:r>
      <w:r>
        <w:rPr>
          <w:b/>
          <w:sz w:val="20"/>
          <w:szCs w:val="20"/>
        </w:rPr>
        <w:t xml:space="preserve">.  </w:t>
      </w:r>
      <w:r>
        <w:rPr>
          <w:sz w:val="20"/>
          <w:szCs w:val="20"/>
        </w:rPr>
        <w:t>The X3D scene graph</w:t>
      </w:r>
      <w:r w:rsidR="00284B57">
        <w:rPr>
          <w:sz w:val="20"/>
          <w:szCs w:val="20"/>
        </w:rPr>
        <w:t>, for example,</w:t>
      </w:r>
      <w:r>
        <w:rPr>
          <w:sz w:val="20"/>
          <w:szCs w:val="20"/>
        </w:rPr>
        <w:t xml:space="preserve"> provides interpolation through HSV space between the RGB </w:t>
      </w:r>
      <w:proofErr w:type="spellStart"/>
      <w:r>
        <w:rPr>
          <w:sz w:val="20"/>
          <w:szCs w:val="20"/>
        </w:rPr>
        <w:t>keyframe</w:t>
      </w:r>
      <w:r w:rsidR="00284B57">
        <w:rPr>
          <w:sz w:val="20"/>
          <w:szCs w:val="20"/>
        </w:rPr>
        <w:t>s</w:t>
      </w:r>
      <w:proofErr w:type="spellEnd"/>
      <w:r>
        <w:rPr>
          <w:sz w:val="20"/>
          <w:szCs w:val="20"/>
        </w:rPr>
        <w:t xml:space="preserve"> of the </w:t>
      </w:r>
      <w:proofErr w:type="spellStart"/>
      <w:r>
        <w:rPr>
          <w:sz w:val="20"/>
          <w:szCs w:val="20"/>
        </w:rPr>
        <w:t>ColorInterpolator</w:t>
      </w:r>
      <w:proofErr w:type="spellEnd"/>
      <w:r>
        <w:rPr>
          <w:sz w:val="20"/>
          <w:szCs w:val="20"/>
        </w:rPr>
        <w:t xml:space="preserve"> node.</w:t>
      </w:r>
      <w:r w:rsidRPr="007457A0">
        <w:rPr>
          <w:i/>
          <w:sz w:val="20"/>
          <w:szCs w:val="20"/>
        </w:rPr>
        <w:t xml:space="preserve"> </w:t>
      </w:r>
    </w:p>
    <w:p w:rsidR="00654683" w:rsidRDefault="00654683" w:rsidP="00654683">
      <w:pPr>
        <w:spacing w:line="240" w:lineRule="auto"/>
        <w:ind w:left="360"/>
        <w:rPr>
          <w:sz w:val="20"/>
          <w:szCs w:val="20"/>
        </w:rPr>
      </w:pPr>
      <w:r>
        <w:rPr>
          <w:b/>
          <w:sz w:val="20"/>
          <w:szCs w:val="20"/>
        </w:rPr>
        <w:t xml:space="preserve">Guideline </w:t>
      </w:r>
      <w:r w:rsidR="00FE6596">
        <w:rPr>
          <w:b/>
          <w:sz w:val="20"/>
          <w:szCs w:val="20"/>
        </w:rPr>
        <w:t>2.</w:t>
      </w:r>
      <w:r>
        <w:rPr>
          <w:b/>
          <w:sz w:val="20"/>
          <w:szCs w:val="20"/>
        </w:rPr>
        <w:t>3</w:t>
      </w:r>
      <w:r w:rsidR="000A4126">
        <w:rPr>
          <w:b/>
          <w:sz w:val="20"/>
          <w:szCs w:val="20"/>
        </w:rPr>
        <w:t xml:space="preserve">:  </w:t>
      </w:r>
      <w:r>
        <w:rPr>
          <w:b/>
          <w:sz w:val="20"/>
          <w:szCs w:val="20"/>
        </w:rPr>
        <w:t xml:space="preserve">If the accurate presentation of a 3D object’s shape or surface is important, use an </w:t>
      </w:r>
      <w:proofErr w:type="spellStart"/>
      <w:r>
        <w:rPr>
          <w:b/>
          <w:sz w:val="20"/>
          <w:szCs w:val="20"/>
        </w:rPr>
        <w:t>iso</w:t>
      </w:r>
      <w:r w:rsidR="00912E37">
        <w:rPr>
          <w:b/>
          <w:sz w:val="20"/>
          <w:szCs w:val="20"/>
        </w:rPr>
        <w:t>-</w:t>
      </w:r>
      <w:r>
        <w:rPr>
          <w:b/>
          <w:sz w:val="20"/>
          <w:szCs w:val="20"/>
        </w:rPr>
        <w:t>luminant</w:t>
      </w:r>
      <w:proofErr w:type="spellEnd"/>
      <w:r>
        <w:rPr>
          <w:b/>
          <w:sz w:val="20"/>
          <w:szCs w:val="20"/>
        </w:rPr>
        <w:t xml:space="preserve"> color scale that varies saturation; for example, from red to </w:t>
      </w:r>
      <w:bookmarkStart w:id="27" w:name="_GoBack"/>
      <w:bookmarkEnd w:id="27"/>
      <w:r>
        <w:rPr>
          <w:b/>
          <w:sz w:val="20"/>
          <w:szCs w:val="20"/>
        </w:rPr>
        <w:t>gray to green. Use d</w:t>
      </w:r>
      <w:r w:rsidRPr="00870944">
        <w:rPr>
          <w:b/>
          <w:sz w:val="20"/>
          <w:szCs w:val="20"/>
        </w:rPr>
        <w:t xml:space="preserve">iverging color maps </w:t>
      </w:r>
      <w:r>
        <w:rPr>
          <w:b/>
          <w:sz w:val="20"/>
          <w:szCs w:val="20"/>
        </w:rPr>
        <w:t>to generate double-ended color maps; for example from blue to white to red.</w:t>
      </w:r>
    </w:p>
    <w:p w:rsidR="00654683" w:rsidRPr="009500E8" w:rsidRDefault="00654683" w:rsidP="00654683">
      <w:pPr>
        <w:spacing w:line="240" w:lineRule="auto"/>
        <w:ind w:left="360"/>
        <w:rPr>
          <w:sz w:val="20"/>
          <w:szCs w:val="20"/>
        </w:rPr>
      </w:pPr>
      <w:r>
        <w:rPr>
          <w:b/>
          <w:sz w:val="20"/>
          <w:szCs w:val="20"/>
        </w:rPr>
        <w:t xml:space="preserve">Rationale:  </w:t>
      </w:r>
      <w:r w:rsidRPr="006164A2">
        <w:rPr>
          <w:sz w:val="20"/>
          <w:szCs w:val="20"/>
        </w:rPr>
        <w:t>Luminance i</w:t>
      </w:r>
      <w:r>
        <w:rPr>
          <w:sz w:val="20"/>
          <w:szCs w:val="20"/>
        </w:rPr>
        <w:t xml:space="preserve">nformation is heavily used by the visual system to judge the </w:t>
      </w:r>
      <w:r w:rsidRPr="009500E8">
        <w:rPr>
          <w:sz w:val="20"/>
          <w:szCs w:val="20"/>
        </w:rPr>
        <w:t xml:space="preserve">3D </w:t>
      </w:r>
      <w:r>
        <w:rPr>
          <w:sz w:val="20"/>
          <w:szCs w:val="20"/>
        </w:rPr>
        <w:t xml:space="preserve">properties of objects such as shape and curvature. Thus, (Ware 2004) recommends that color scales with a constant luminance value be employed for 3D objects. The diverging color scale method as formalized by </w:t>
      </w:r>
      <w:r>
        <w:rPr>
          <w:sz w:val="20"/>
          <w:szCs w:val="20"/>
        </w:rPr>
        <w:fldChar w:fldCharType="begin"/>
      </w:r>
      <w:r w:rsidR="00657A55">
        <w:rPr>
          <w:sz w:val="20"/>
          <w:szCs w:val="20"/>
        </w:rPr>
        <w:instrText xml:space="preserve"> ADDIN EN.CITE &lt;EndNote&gt;&lt;Cite&gt;&lt;Author&gt;Moreland&lt;/Author&gt;&lt;Year&gt;2009&lt;/Year&gt;&lt;RecNum&gt;277&lt;/RecNum&gt;&lt;DisplayText&gt;(Moreland 2009)&lt;/DisplayText&gt;&lt;record&gt;&lt;rec-number&gt;102&lt;/rec-number&gt;&lt;foreign-keys&gt;&lt;key app="EN" db-id="55svsfsfozz0f0ese0apwzzsxtvefxzwtva0"&gt;102&lt;/key&gt;&lt;/foreign-keys&gt;&lt;ref-type name="Book Section"&gt;5&lt;/ref-type&gt;&lt;contributors&gt;&lt;authors&gt;&lt;author&gt;Moreland, Kenneth&lt;/author&gt;&lt;/authors&gt;&lt;secondary-authors&gt;&lt;author&gt;Bebis, George&lt;/author&gt;&lt;author&gt;Boyle, Richard&lt;/author&gt;&lt;author&gt;Parvin, Bahram&lt;/author&gt;&lt;author&gt;Koracin, Darko&lt;/author&gt;&lt;author&gt;Kuno, Yoshinori&lt;/author&gt;&lt;author&gt;Wang, Junxian&lt;/author&gt;&lt;author&gt;Pajarola, Renato&lt;/author&gt;&lt;author&gt;Lindstrom, Peter&lt;/author&gt;&lt;author&gt;Hinkenjann, André&lt;/author&gt;&lt;author&gt;Encarnação, Miguel&lt;/author&gt;&lt;author&gt;Silva, Cláudio&lt;/author&gt;&lt;author&gt;Coming, Daniel&lt;/author&gt;&lt;/secondary-authors&gt;&lt;/contributors&gt;&lt;titles&gt;&lt;title&gt;Diverging Color Maps for Scientific Visualization&amp;#xD;Advances in Visual Computing&lt;/title&gt;&lt;tertiary-title&gt;Lecture Notes in Computer Science&lt;/tertiary-title&gt;&lt;/titles&gt;&lt;pages&gt;92-103&lt;/pages&gt;&lt;volume&gt;5876&lt;/volume&gt;&lt;keywords&gt;&lt;keyword&gt;Computer Science&lt;/keyword&gt;&lt;/keywords&gt;&lt;dates&gt;&lt;year&gt;2009&lt;/year&gt;&lt;/dates&gt;&lt;publisher&gt;Springer Berlin / Heidelberg&lt;/publisher&gt;&lt;isbn&gt;978-3-642-10519-7&lt;/isbn&gt;&lt;urls&gt;&lt;related-urls&gt;&lt;url&gt;http://dx.doi.org/10.1007/978-3-642-10520-3_9&lt;/url&gt;&lt;/related-urls&gt;&lt;/urls&gt;&lt;electronic-resource-num&gt;10.1007/978-3-642-10520-3_9&lt;/electronic-resource-num&gt;&lt;/record&gt;&lt;/Cite&gt;&lt;/EndNote&gt;</w:instrText>
      </w:r>
      <w:r>
        <w:rPr>
          <w:sz w:val="20"/>
          <w:szCs w:val="20"/>
        </w:rPr>
        <w:fldChar w:fldCharType="separate"/>
      </w:r>
      <w:r>
        <w:rPr>
          <w:noProof/>
          <w:sz w:val="20"/>
          <w:szCs w:val="20"/>
        </w:rPr>
        <w:t>(</w:t>
      </w:r>
      <w:hyperlink w:anchor="_ENREF_81" w:tooltip="Moreland, 2009 #277" w:history="1">
        <w:r w:rsidR="00E31D12">
          <w:rPr>
            <w:noProof/>
            <w:sz w:val="20"/>
            <w:szCs w:val="20"/>
          </w:rPr>
          <w:t>Moreland 2009</w:t>
        </w:r>
      </w:hyperlink>
      <w:r>
        <w:rPr>
          <w:noProof/>
          <w:sz w:val="20"/>
          <w:szCs w:val="20"/>
        </w:rPr>
        <w:t>)</w:t>
      </w:r>
      <w:r>
        <w:rPr>
          <w:sz w:val="20"/>
          <w:szCs w:val="20"/>
        </w:rPr>
        <w:fldChar w:fldCharType="end"/>
      </w:r>
      <w:r>
        <w:rPr>
          <w:sz w:val="20"/>
          <w:szCs w:val="20"/>
        </w:rPr>
        <w:t xml:space="preserve"> provides a good balance among the requirements for perceptual linearity, color-blind readers, and low impact on 3D object shading. These </w:t>
      </w:r>
      <w:r w:rsidR="00925ED4">
        <w:rPr>
          <w:sz w:val="20"/>
          <w:szCs w:val="20"/>
        </w:rPr>
        <w:t xml:space="preserve">color </w:t>
      </w:r>
      <w:r>
        <w:rPr>
          <w:sz w:val="20"/>
          <w:szCs w:val="20"/>
        </w:rPr>
        <w:t xml:space="preserve">scales are built into the </w:t>
      </w:r>
      <w:proofErr w:type="spellStart"/>
      <w:r>
        <w:rPr>
          <w:sz w:val="20"/>
          <w:szCs w:val="20"/>
        </w:rPr>
        <w:t>Paraview</w:t>
      </w:r>
      <w:proofErr w:type="spellEnd"/>
      <w:r>
        <w:rPr>
          <w:sz w:val="20"/>
          <w:szCs w:val="20"/>
        </w:rPr>
        <w:t xml:space="preserve"> toolkit.</w:t>
      </w:r>
    </w:p>
    <w:p w:rsidR="00654683" w:rsidRDefault="00654683" w:rsidP="00654683">
      <w:pPr>
        <w:pStyle w:val="Heading2"/>
        <w:spacing w:line="240" w:lineRule="auto"/>
      </w:pPr>
      <w:r>
        <w:t>Multiple Views</w:t>
      </w:r>
    </w:p>
    <w:p w:rsidR="00654683" w:rsidRDefault="00654683" w:rsidP="00654683">
      <w:pPr>
        <w:spacing w:after="0" w:line="240" w:lineRule="auto"/>
        <w:ind w:left="360"/>
        <w:rPr>
          <w:sz w:val="20"/>
          <w:szCs w:val="20"/>
        </w:rPr>
      </w:pPr>
      <w:r w:rsidRPr="00A540BF">
        <w:rPr>
          <w:b/>
          <w:sz w:val="20"/>
          <w:szCs w:val="20"/>
        </w:rPr>
        <w:t>Tradeoff</w:t>
      </w:r>
      <w:r w:rsidR="00FE6596">
        <w:rPr>
          <w:b/>
          <w:sz w:val="20"/>
          <w:szCs w:val="20"/>
        </w:rPr>
        <w:t xml:space="preserve"> 3</w:t>
      </w:r>
      <w:r w:rsidRPr="00A540BF">
        <w:rPr>
          <w:b/>
          <w:sz w:val="20"/>
          <w:szCs w:val="20"/>
        </w:rPr>
        <w:t xml:space="preserve">: </w:t>
      </w:r>
      <w:r w:rsidRPr="00A540BF">
        <w:rPr>
          <w:b/>
          <w:sz w:val="20"/>
          <w:szCs w:val="20"/>
        </w:rPr>
        <w:tab/>
        <w:t>(+)</w:t>
      </w:r>
      <w:r>
        <w:rPr>
          <w:b/>
          <w:sz w:val="20"/>
          <w:szCs w:val="20"/>
        </w:rPr>
        <w:t xml:space="preserve"> Scene graphs provide additional dimensions to represent </w:t>
      </w:r>
      <w:r w:rsidRPr="006D721D">
        <w:rPr>
          <w:b/>
          <w:sz w:val="20"/>
          <w:szCs w:val="20"/>
        </w:rPr>
        <w:t xml:space="preserve">high dimensional spaces and complex relationships among multiple variables </w:t>
      </w:r>
    </w:p>
    <w:p w:rsidR="00654683" w:rsidRDefault="00654683" w:rsidP="00654683">
      <w:pPr>
        <w:spacing w:after="0" w:line="240" w:lineRule="auto"/>
        <w:ind w:left="360"/>
        <w:rPr>
          <w:b/>
          <w:sz w:val="20"/>
          <w:szCs w:val="20"/>
        </w:rPr>
      </w:pPr>
      <w:r>
        <w:rPr>
          <w:b/>
          <w:sz w:val="20"/>
          <w:szCs w:val="20"/>
        </w:rPr>
        <w:tab/>
      </w:r>
      <w:r>
        <w:rPr>
          <w:b/>
          <w:sz w:val="20"/>
          <w:szCs w:val="20"/>
        </w:rPr>
        <w:tab/>
      </w:r>
      <w:r w:rsidRPr="00A540BF">
        <w:rPr>
          <w:b/>
          <w:sz w:val="20"/>
          <w:szCs w:val="20"/>
        </w:rPr>
        <w:t>(-)</w:t>
      </w:r>
      <w:r>
        <w:rPr>
          <w:b/>
          <w:sz w:val="20"/>
          <w:szCs w:val="20"/>
        </w:rPr>
        <w:t xml:space="preserve"> Working memory is limited, so relationships between views must be explicit </w:t>
      </w:r>
    </w:p>
    <w:p w:rsidR="00654683" w:rsidRPr="00395AB8" w:rsidRDefault="00654683" w:rsidP="00654683">
      <w:pPr>
        <w:spacing w:after="0" w:line="240" w:lineRule="auto"/>
        <w:ind w:left="360"/>
        <w:rPr>
          <w:sz w:val="20"/>
          <w:szCs w:val="20"/>
        </w:rPr>
      </w:pPr>
    </w:p>
    <w:p w:rsidR="00654683" w:rsidRDefault="00654683" w:rsidP="00654683">
      <w:pPr>
        <w:spacing w:after="0" w:line="240" w:lineRule="auto"/>
        <w:ind w:left="360"/>
        <w:rPr>
          <w:b/>
          <w:sz w:val="20"/>
          <w:szCs w:val="20"/>
        </w:rPr>
      </w:pPr>
      <w:r>
        <w:rPr>
          <w:b/>
          <w:sz w:val="20"/>
          <w:szCs w:val="20"/>
        </w:rPr>
        <w:t xml:space="preserve">Guideline </w:t>
      </w:r>
      <w:r w:rsidR="00FE6596">
        <w:rPr>
          <w:b/>
          <w:sz w:val="20"/>
          <w:szCs w:val="20"/>
        </w:rPr>
        <w:t>3.</w:t>
      </w:r>
      <w:r>
        <w:rPr>
          <w:b/>
          <w:sz w:val="20"/>
          <w:szCs w:val="20"/>
        </w:rPr>
        <w:t>1</w:t>
      </w:r>
      <w:r w:rsidRPr="00A540BF">
        <w:rPr>
          <w:b/>
          <w:sz w:val="20"/>
          <w:szCs w:val="20"/>
        </w:rPr>
        <w:t xml:space="preserve">: </w:t>
      </w:r>
      <w:r>
        <w:rPr>
          <w:b/>
          <w:sz w:val="20"/>
          <w:szCs w:val="20"/>
        </w:rPr>
        <w:t>Provide clear visual feedback on how the views are related, for example, by coloring highlighted (or active) items across views consistently. In the case of multiple-view scientific visualizations, coordinate the camera positions and orientations relative to the 3D scene.</w:t>
      </w:r>
    </w:p>
    <w:p w:rsidR="00654683" w:rsidRDefault="00654683" w:rsidP="00654683">
      <w:pPr>
        <w:spacing w:after="0" w:line="240" w:lineRule="auto"/>
        <w:ind w:left="360"/>
        <w:rPr>
          <w:b/>
          <w:sz w:val="20"/>
          <w:szCs w:val="20"/>
        </w:rPr>
      </w:pPr>
    </w:p>
    <w:p w:rsidR="00654683" w:rsidRDefault="00654683" w:rsidP="00654683">
      <w:pPr>
        <w:spacing w:after="0" w:line="240" w:lineRule="auto"/>
        <w:ind w:left="360"/>
        <w:rPr>
          <w:b/>
          <w:sz w:val="20"/>
          <w:szCs w:val="20"/>
        </w:rPr>
      </w:pPr>
      <w:r>
        <w:rPr>
          <w:b/>
          <w:sz w:val="20"/>
          <w:szCs w:val="20"/>
        </w:rPr>
        <w:t xml:space="preserve">Rationale:  </w:t>
      </w:r>
      <w:r>
        <w:rPr>
          <w:sz w:val="20"/>
          <w:szCs w:val="20"/>
        </w:rPr>
        <w:t>Visual correspondences between related items across multiple views such as shared color, blinking or motion leverage the pre-attentive powers of perception and load on the Gestalt association cues of similarity (color) and common fate (items across the views change in synchrony from one user action-  selection).  These techniques are generally known as ‘brus</w:t>
      </w:r>
      <w:r w:rsidR="005215E2">
        <w:rPr>
          <w:sz w:val="20"/>
          <w:szCs w:val="20"/>
        </w:rPr>
        <w:t>hing and linking’ interaction. Automatic s</w:t>
      </w:r>
      <w:r>
        <w:rPr>
          <w:sz w:val="20"/>
          <w:szCs w:val="20"/>
        </w:rPr>
        <w:t xml:space="preserve">ynchronization </w:t>
      </w:r>
      <w:r w:rsidR="005215E2">
        <w:rPr>
          <w:sz w:val="20"/>
          <w:szCs w:val="20"/>
        </w:rPr>
        <w:t xml:space="preserve">of </w:t>
      </w:r>
      <w:r>
        <w:rPr>
          <w:sz w:val="20"/>
          <w:szCs w:val="20"/>
        </w:rPr>
        <w:t>the virtual camera viewpoints for users avoids requiring the users to duplicate interaction or perform and maintain these 3D transformations (mental rotations) in their head.</w:t>
      </w:r>
    </w:p>
    <w:p w:rsidR="001801E4" w:rsidRPr="00A96520" w:rsidRDefault="001801E4" w:rsidP="003F0793">
      <w:pPr>
        <w:spacing w:after="0" w:line="240" w:lineRule="auto"/>
        <w:rPr>
          <w:b/>
          <w:sz w:val="20"/>
          <w:szCs w:val="20"/>
        </w:rPr>
      </w:pPr>
    </w:p>
    <w:p w:rsidR="00654683" w:rsidRPr="000E22A1" w:rsidRDefault="00654683" w:rsidP="00654683">
      <w:pPr>
        <w:spacing w:after="0" w:line="240" w:lineRule="auto"/>
        <w:ind w:left="360"/>
        <w:rPr>
          <w:b/>
          <w:sz w:val="20"/>
          <w:szCs w:val="20"/>
        </w:rPr>
      </w:pPr>
      <w:r w:rsidRPr="000E22A1">
        <w:rPr>
          <w:b/>
          <w:sz w:val="20"/>
          <w:szCs w:val="20"/>
        </w:rPr>
        <w:t xml:space="preserve">Guideline </w:t>
      </w:r>
      <w:r w:rsidR="00FE6596">
        <w:rPr>
          <w:b/>
          <w:sz w:val="20"/>
          <w:szCs w:val="20"/>
        </w:rPr>
        <w:t>3.</w:t>
      </w:r>
      <w:r w:rsidR="00AF70CE">
        <w:rPr>
          <w:b/>
          <w:sz w:val="20"/>
          <w:szCs w:val="20"/>
        </w:rPr>
        <w:t xml:space="preserve">2: </w:t>
      </w:r>
      <w:r w:rsidRPr="000E22A1">
        <w:rPr>
          <w:b/>
          <w:sz w:val="20"/>
          <w:szCs w:val="20"/>
        </w:rPr>
        <w:t xml:space="preserve">Evaluate multiple view layouts by the following criteria: </w:t>
      </w:r>
      <w:r w:rsidRPr="000E22A1">
        <w:rPr>
          <w:rFonts w:cstheme="minorHAnsi"/>
          <w:b/>
          <w:sz w:val="20"/>
          <w:szCs w:val="20"/>
        </w:rPr>
        <w:t xml:space="preserve">diversity, complementarity, parsimony, and decomposition. In addition, consider the </w:t>
      </w:r>
      <w:r w:rsidRPr="000E22A1">
        <w:rPr>
          <w:b/>
          <w:sz w:val="20"/>
          <w:szCs w:val="20"/>
        </w:rPr>
        <w:t>Task-Knowledge Structure and Gestalt principles in choosing a layout.</w:t>
      </w:r>
    </w:p>
    <w:p w:rsidR="00654683" w:rsidRDefault="00654683" w:rsidP="00654683">
      <w:pPr>
        <w:spacing w:after="0" w:line="240" w:lineRule="auto"/>
        <w:ind w:left="360"/>
        <w:rPr>
          <w:b/>
          <w:sz w:val="20"/>
          <w:szCs w:val="20"/>
        </w:rPr>
      </w:pPr>
    </w:p>
    <w:p w:rsidR="00654683" w:rsidRPr="00A56F31" w:rsidRDefault="00654683" w:rsidP="00654683">
      <w:pPr>
        <w:spacing w:after="0" w:line="240" w:lineRule="auto"/>
        <w:ind w:left="360"/>
        <w:rPr>
          <w:rFonts w:cstheme="minorHAnsi"/>
          <w:sz w:val="20"/>
          <w:szCs w:val="20"/>
        </w:rPr>
      </w:pPr>
      <w:r>
        <w:rPr>
          <w:b/>
          <w:sz w:val="20"/>
          <w:szCs w:val="20"/>
        </w:rPr>
        <w:t xml:space="preserve">Rationale:  </w:t>
      </w:r>
      <w:proofErr w:type="spellStart"/>
      <w:r w:rsidRPr="00F74358">
        <w:rPr>
          <w:rFonts w:cstheme="minorHAnsi"/>
          <w:sz w:val="20"/>
          <w:szCs w:val="20"/>
        </w:rPr>
        <w:t>Baldonado</w:t>
      </w:r>
      <w:proofErr w:type="spellEnd"/>
      <w:r w:rsidRPr="00F74358">
        <w:rPr>
          <w:rFonts w:cstheme="minorHAnsi"/>
          <w:sz w:val="20"/>
          <w:szCs w:val="20"/>
        </w:rPr>
        <w:t xml:space="preserve">, Woodruff, and </w:t>
      </w:r>
      <w:proofErr w:type="spellStart"/>
      <w:r w:rsidRPr="00F74358">
        <w:rPr>
          <w:rFonts w:cstheme="minorHAnsi"/>
          <w:sz w:val="20"/>
          <w:szCs w:val="20"/>
        </w:rPr>
        <w:t>Kuchinsky</w:t>
      </w:r>
      <w:proofErr w:type="spellEnd"/>
      <w:r w:rsidRPr="00F74358">
        <w:rPr>
          <w:rFonts w:cstheme="minorHAnsi"/>
          <w:sz w:val="20"/>
          <w:szCs w:val="20"/>
        </w:rPr>
        <w:t xml:space="preserve"> </w:t>
      </w:r>
      <w:r w:rsidRPr="00F74358">
        <w:rPr>
          <w:rFonts w:cstheme="minorHAnsi"/>
          <w:sz w:val="20"/>
          <w:szCs w:val="20"/>
        </w:rPr>
        <w:fldChar w:fldCharType="begin"/>
      </w:r>
      <w:r w:rsidR="00657A55">
        <w:rPr>
          <w:rFonts w:cstheme="minorHAnsi"/>
          <w:sz w:val="20"/>
          <w:szCs w:val="20"/>
        </w:rPr>
        <w:instrText xml:space="preserve"> ADDIN EN.CITE &lt;EndNote&gt;&lt;Cite&gt;&lt;Author&gt;Baldonado&lt;/Author&gt;&lt;Year&gt;2000&lt;/Year&gt;&lt;RecNum&gt;41&lt;/RecNum&gt;&lt;DisplayText&gt;(Baldonado 2000)&lt;/DisplayText&gt;&lt;record&gt;&lt;rec-number&gt;103&lt;/rec-number&gt;&lt;foreign-keys&gt;&lt;key app="EN" db-id="55svsfsfozz0f0ese0apwzzsxtvefxzwtva0"&gt;103&lt;/key&gt;&lt;/foreign-keys&gt;&lt;ref-type name="Conference Proceedings"&gt;10&lt;/ref-type&gt;&lt;contributors&gt;&lt;authors&gt;&lt;author&gt;Baldonado, M., Woodruff, A., and Kuchinsky, A.&lt;/author&gt;&lt;/authors&gt;&lt;/contributors&gt;&lt;titles&gt;&lt;title&gt;Guidelines for using Multiple Views in Information Visualization&lt;/title&gt;&lt;secondary-title&gt;Advanced Visual Interfaces (AVI)&lt;/secondary-title&gt;&lt;/titles&gt;&lt;dates&gt;&lt;year&gt;2000&lt;/year&gt;&lt;/dates&gt;&lt;urls&gt;&lt;/urls&gt;&lt;/record&gt;&lt;/Cite&gt;&lt;/EndNote&gt;</w:instrText>
      </w:r>
      <w:r w:rsidRPr="00F74358">
        <w:rPr>
          <w:rFonts w:cstheme="minorHAnsi"/>
          <w:sz w:val="20"/>
          <w:szCs w:val="20"/>
        </w:rPr>
        <w:fldChar w:fldCharType="separate"/>
      </w:r>
      <w:r w:rsidRPr="00F74358">
        <w:rPr>
          <w:rFonts w:cstheme="minorHAnsi"/>
          <w:noProof/>
          <w:sz w:val="20"/>
          <w:szCs w:val="20"/>
        </w:rPr>
        <w:t>(</w:t>
      </w:r>
      <w:hyperlink w:anchor="_ENREF_5" w:tooltip="Baldonado, 2000 #41" w:history="1">
        <w:r w:rsidR="00E31D12" w:rsidRPr="00F74358">
          <w:rPr>
            <w:rFonts w:cstheme="minorHAnsi"/>
            <w:noProof/>
            <w:sz w:val="20"/>
            <w:szCs w:val="20"/>
          </w:rPr>
          <w:t>Baldonado 2000</w:t>
        </w:r>
      </w:hyperlink>
      <w:r w:rsidRPr="00F74358">
        <w:rPr>
          <w:rFonts w:cstheme="minorHAnsi"/>
          <w:noProof/>
          <w:sz w:val="20"/>
          <w:szCs w:val="20"/>
        </w:rPr>
        <w:t>)</w:t>
      </w:r>
      <w:r w:rsidRPr="00F74358">
        <w:rPr>
          <w:rFonts w:cstheme="minorHAnsi"/>
          <w:sz w:val="20"/>
          <w:szCs w:val="20"/>
        </w:rPr>
        <w:fldChar w:fldCharType="end"/>
      </w:r>
      <w:r w:rsidRPr="00F74358">
        <w:rPr>
          <w:rFonts w:cstheme="minorHAnsi"/>
          <w:sz w:val="20"/>
          <w:szCs w:val="20"/>
        </w:rPr>
        <w:t xml:space="preserve"> </w:t>
      </w:r>
      <w:r>
        <w:rPr>
          <w:rFonts w:cstheme="minorHAnsi"/>
          <w:sz w:val="20"/>
          <w:szCs w:val="20"/>
        </w:rPr>
        <w:t xml:space="preserve"> originally proposed these</w:t>
      </w:r>
      <w:r w:rsidRPr="00F74358">
        <w:rPr>
          <w:rFonts w:cstheme="minorHAnsi"/>
          <w:sz w:val="20"/>
          <w:szCs w:val="20"/>
        </w:rPr>
        <w:t xml:space="preserve"> four criteria. They also put forward four </w:t>
      </w:r>
      <w:r>
        <w:rPr>
          <w:rFonts w:cstheme="minorHAnsi"/>
          <w:sz w:val="20"/>
          <w:szCs w:val="20"/>
        </w:rPr>
        <w:t xml:space="preserve">additional </w:t>
      </w:r>
      <w:r w:rsidRPr="00F74358">
        <w:rPr>
          <w:rFonts w:cstheme="minorHAnsi"/>
          <w:sz w:val="20"/>
          <w:szCs w:val="20"/>
        </w:rPr>
        <w:t xml:space="preserve">criteria for </w:t>
      </w:r>
      <w:r>
        <w:rPr>
          <w:rFonts w:cstheme="minorHAnsi"/>
          <w:sz w:val="20"/>
          <w:szCs w:val="20"/>
        </w:rPr>
        <w:t xml:space="preserve">the </w:t>
      </w:r>
      <w:r w:rsidRPr="00F74358">
        <w:rPr>
          <w:rFonts w:cstheme="minorHAnsi"/>
          <w:sz w:val="20"/>
          <w:szCs w:val="20"/>
        </w:rPr>
        <w:t>presentation and interaction design</w:t>
      </w:r>
      <w:r>
        <w:rPr>
          <w:rFonts w:cstheme="minorHAnsi"/>
          <w:sz w:val="20"/>
          <w:szCs w:val="20"/>
        </w:rPr>
        <w:t xml:space="preserve"> of multiple view visualization applications</w:t>
      </w:r>
      <w:r w:rsidRPr="00F74358">
        <w:rPr>
          <w:rFonts w:cstheme="minorHAnsi"/>
          <w:sz w:val="20"/>
          <w:szCs w:val="20"/>
        </w:rPr>
        <w:t xml:space="preserve">: space/time resource optimization, self-evidence, consistency, and attention management. </w:t>
      </w:r>
      <w:r w:rsidR="004946EC" w:rsidRPr="00F74358">
        <w:rPr>
          <w:rFonts w:cstheme="minorHAnsi"/>
          <w:sz w:val="20"/>
          <w:szCs w:val="20"/>
        </w:rPr>
        <w:t>Recent empirical research supports these guidelines</w:t>
      </w:r>
      <w:r w:rsidR="004946EC" w:rsidRPr="00F74358">
        <w:rPr>
          <w:rFonts w:cstheme="minorHAnsi"/>
          <w:sz w:val="20"/>
          <w:szCs w:val="20"/>
          <w:vertAlign w:val="superscript"/>
        </w:rPr>
        <w:t xml:space="preserve"> </w:t>
      </w:r>
      <w:r w:rsidR="004946EC" w:rsidRPr="00F74358">
        <w:rPr>
          <w:rFonts w:cstheme="minorHAnsi"/>
          <w:sz w:val="20"/>
          <w:szCs w:val="20"/>
        </w:rPr>
        <w:fldChar w:fldCharType="begin"/>
      </w:r>
      <w:r w:rsidR="00657A55">
        <w:rPr>
          <w:rFonts w:cstheme="minorHAnsi"/>
          <w:sz w:val="20"/>
          <w:szCs w:val="20"/>
        </w:rPr>
        <w:instrText xml:space="preserve"> ADDIN EN.CITE &lt;EndNote&gt;&lt;Cite&gt;&lt;Author&gt;Convertino&lt;/Author&gt;&lt;Year&gt;2003&lt;/Year&gt;&lt;RecNum&gt;42&lt;/RecNum&gt;&lt;DisplayText&gt;(Convertino 2003)&lt;/DisplayText&gt;&lt;record&gt;&lt;rec-number&gt;104&lt;/rec-number&gt;&lt;foreign-keys&gt;&lt;key app="EN" db-id="55svsfsfozz0f0ese0apwzzsxtvefxzwtva0"&gt;104&lt;/key&gt;&lt;/foreign-keys&gt;&lt;ref-type name="Conference Proceedings"&gt;10&lt;/ref-type&gt;&lt;contributors&gt;&lt;authors&gt;&lt;author&gt;Convertino, Gregorio., Chen, J., Yost, B., Young-Sam, Ryu, and North, C.&lt;/author&gt;&lt;/authors&gt;&lt;/contributors&gt;&lt;titles&gt;&lt;title&gt;Exploring context switching and cognition in dual-view coordinated visualizations&lt;/title&gt;&lt;secondary-title&gt;International Conference on Coordinated and Multiple Views in Exploratory Visualization&lt;/secondary-title&gt;&lt;/titles&gt;&lt;pages&gt;57- 66&lt;/pages&gt;&lt;number&gt;15&lt;/number&gt;&lt;dates&gt;&lt;year&gt;2003&lt;/year&gt;&lt;/dates&gt;&lt;urls&gt;&lt;/urls&gt;&lt;/record&gt;&lt;/Cite&gt;&lt;/EndNote&gt;</w:instrText>
      </w:r>
      <w:r w:rsidR="004946EC" w:rsidRPr="00F74358">
        <w:rPr>
          <w:rFonts w:cstheme="minorHAnsi"/>
          <w:sz w:val="20"/>
          <w:szCs w:val="20"/>
        </w:rPr>
        <w:fldChar w:fldCharType="separate"/>
      </w:r>
      <w:r w:rsidR="004946EC" w:rsidRPr="00F74358">
        <w:rPr>
          <w:rFonts w:cstheme="minorHAnsi"/>
          <w:noProof/>
          <w:sz w:val="20"/>
          <w:szCs w:val="20"/>
        </w:rPr>
        <w:t>(</w:t>
      </w:r>
      <w:hyperlink w:anchor="_ENREF_33" w:tooltip="Convertino, 2003 #42" w:history="1">
        <w:r w:rsidR="00E31D12" w:rsidRPr="00F74358">
          <w:rPr>
            <w:rFonts w:cstheme="minorHAnsi"/>
            <w:noProof/>
            <w:sz w:val="20"/>
            <w:szCs w:val="20"/>
          </w:rPr>
          <w:t>Convertino 2003</w:t>
        </w:r>
      </w:hyperlink>
      <w:r w:rsidR="004946EC" w:rsidRPr="00F74358">
        <w:rPr>
          <w:rFonts w:cstheme="minorHAnsi"/>
          <w:noProof/>
          <w:sz w:val="20"/>
          <w:szCs w:val="20"/>
        </w:rPr>
        <w:t>)</w:t>
      </w:r>
      <w:r w:rsidR="004946EC" w:rsidRPr="00F74358">
        <w:rPr>
          <w:rFonts w:cstheme="minorHAnsi"/>
          <w:sz w:val="20"/>
          <w:szCs w:val="20"/>
        </w:rPr>
        <w:fldChar w:fldCharType="end"/>
      </w:r>
      <w:r w:rsidR="004946EC" w:rsidRPr="00F74358">
        <w:rPr>
          <w:rFonts w:cstheme="minorHAnsi"/>
          <w:sz w:val="20"/>
          <w:szCs w:val="20"/>
        </w:rPr>
        <w:t xml:space="preserve"> and methodologies for designing multiple views should evaluate their desi</w:t>
      </w:r>
      <w:r w:rsidR="004946EC">
        <w:rPr>
          <w:rFonts w:cstheme="minorHAnsi"/>
          <w:sz w:val="20"/>
          <w:szCs w:val="20"/>
        </w:rPr>
        <w:t xml:space="preserve">gn according to these criteria. </w:t>
      </w:r>
      <w:r>
        <w:rPr>
          <w:rFonts w:cstheme="minorHAnsi"/>
          <w:sz w:val="20"/>
          <w:szCs w:val="20"/>
        </w:rPr>
        <w:t>Here</w:t>
      </w:r>
      <w:r w:rsidR="004946EC">
        <w:rPr>
          <w:rFonts w:cstheme="minorHAnsi"/>
          <w:sz w:val="20"/>
          <w:szCs w:val="20"/>
        </w:rPr>
        <w:t>,</w:t>
      </w:r>
      <w:r>
        <w:rPr>
          <w:rFonts w:cstheme="minorHAnsi"/>
          <w:sz w:val="20"/>
          <w:szCs w:val="20"/>
        </w:rPr>
        <w:t xml:space="preserve"> the Task-Knowledge </w:t>
      </w:r>
      <w:r w:rsidRPr="00EC639E">
        <w:rPr>
          <w:rFonts w:cstheme="minorHAnsi"/>
          <w:sz w:val="20"/>
          <w:szCs w:val="20"/>
        </w:rPr>
        <w:t>Structure (</w:t>
      </w:r>
      <w:r w:rsidRPr="00EC639E">
        <w:rPr>
          <w:rFonts w:cstheme="minorHAnsi"/>
          <w:sz w:val="20"/>
          <w:szCs w:val="20"/>
        </w:rPr>
        <w:fldChar w:fldCharType="begin"/>
      </w:r>
      <w:r w:rsidR="00657A55">
        <w:rPr>
          <w:rFonts w:cstheme="minorHAnsi"/>
          <w:sz w:val="20"/>
          <w:szCs w:val="20"/>
        </w:rPr>
        <w:instrText xml:space="preserve"> ADDIN EN.CITE &lt;EndNote&gt;&lt;Cite&gt;&lt;Author&gt;Sutcliffe&lt;/Author&gt;&lt;Year&gt;1994&lt;/Year&gt;&lt;RecNum&gt;50&lt;/RecNum&gt;&lt;DisplayText&gt;(Sutcliffe 1994)&lt;/DisplayText&gt;&lt;record&gt;&lt;rec-number&gt;88&lt;/rec-number&gt;&lt;foreign-keys&gt;&lt;key app="EN" db-id="55svsfsfozz0f0ese0apwzzsxtvefxzwtva0"&gt;88&lt;/key&gt;&lt;/foreign-keys&gt;&lt;ref-type name="Conference Proceedings"&gt;10&lt;/ref-type&gt;&lt;contributors&gt;&lt;authors&gt;&lt;author&gt;Sutcliffe, A., and Faraday, P.&lt;/author&gt;&lt;/authors&gt;&lt;/contributors&gt;&lt;titles&gt;&lt;title&gt;Designing Presentation in Multimedia Interfaces&lt;/title&gt;&lt;secondary-title&gt;CHI&lt;/secondary-title&gt;&lt;/titles&gt;&lt;pages&gt;92-98&lt;/pages&gt;&lt;dates&gt;&lt;year&gt;1994&lt;/year&gt;&lt;/dates&gt;&lt;publisher&gt;ACM Press&lt;/publisher&gt;&lt;urls&gt;&lt;/urls&gt;&lt;/record&gt;&lt;/Cite&gt;&lt;/EndNote&gt;</w:instrText>
      </w:r>
      <w:r w:rsidRPr="00EC639E">
        <w:rPr>
          <w:rFonts w:cstheme="minorHAnsi"/>
          <w:sz w:val="20"/>
          <w:szCs w:val="20"/>
        </w:rPr>
        <w:fldChar w:fldCharType="separate"/>
      </w:r>
      <w:r w:rsidRPr="00EC639E">
        <w:rPr>
          <w:rFonts w:cstheme="minorHAnsi"/>
          <w:noProof/>
          <w:sz w:val="20"/>
          <w:szCs w:val="20"/>
        </w:rPr>
        <w:t>(</w:t>
      </w:r>
      <w:hyperlink w:anchor="_ENREF_127" w:tooltip="Sutcliffe, 1994 #50" w:history="1">
        <w:r w:rsidR="00E31D12" w:rsidRPr="00EC639E">
          <w:rPr>
            <w:rFonts w:cstheme="minorHAnsi"/>
            <w:noProof/>
            <w:sz w:val="20"/>
            <w:szCs w:val="20"/>
          </w:rPr>
          <w:t>Sutcliffe 1994</w:t>
        </w:r>
      </w:hyperlink>
      <w:r w:rsidRPr="00EC639E">
        <w:rPr>
          <w:rFonts w:cstheme="minorHAnsi"/>
          <w:noProof/>
          <w:sz w:val="20"/>
          <w:szCs w:val="20"/>
        </w:rPr>
        <w:t>)</w:t>
      </w:r>
      <w:r w:rsidRPr="00EC639E">
        <w:rPr>
          <w:rFonts w:cstheme="minorHAnsi"/>
          <w:sz w:val="20"/>
          <w:szCs w:val="20"/>
        </w:rPr>
        <w:fldChar w:fldCharType="end"/>
      </w:r>
      <w:r w:rsidRPr="00EC639E">
        <w:rPr>
          <w:rFonts w:cstheme="minorHAnsi"/>
          <w:sz w:val="20"/>
          <w:szCs w:val="20"/>
        </w:rPr>
        <w:t xml:space="preserve">, </w:t>
      </w:r>
      <w:r w:rsidRPr="00EC639E">
        <w:rPr>
          <w:rFonts w:cstheme="minorHAnsi"/>
          <w:sz w:val="20"/>
          <w:szCs w:val="20"/>
        </w:rPr>
        <w:fldChar w:fldCharType="begin"/>
      </w:r>
      <w:r w:rsidR="00657A55">
        <w:rPr>
          <w:rFonts w:cstheme="minorHAnsi"/>
          <w:sz w:val="20"/>
          <w:szCs w:val="20"/>
        </w:rPr>
        <w:instrText xml:space="preserve"> ADDIN EN.CITE &lt;EndNote&gt;&lt;Cite&gt;&lt;Author&gt;Sutcliffe&lt;/Author&gt;&lt;Year&gt;2003&lt;/Year&gt;&lt;RecNum&gt;51&lt;/RecNum&gt;&lt;DisplayText&gt;(Sutcliffe 2003)&lt;/DisplayText&gt;&lt;record&gt;&lt;rec-number&gt;90&lt;/rec-number&gt;&lt;foreign-keys&gt;&lt;key app="EN" db-id="55svsfsfozz0f0ese0apwzzsxtvefxzwtva0"&gt;90&lt;/key&gt;&lt;/foreign-keys&gt;&lt;ref-type name="Book"&gt;6&lt;/ref-type&gt;&lt;contributors&gt;&lt;authors&gt;&lt;author&gt;Sutcliffe, Alistair&lt;/author&gt;&lt;/authors&gt;&lt;/contributors&gt;&lt;titles&gt;&lt;title&gt;Multimedia and Virtual Reality: designing multisensory user interfaces&lt;/title&gt;&lt;/titles&gt;&lt;dates&gt;&lt;year&gt;2003&lt;/year&gt;&lt;/dates&gt;&lt;pub-location&gt;Mahwah, NJ&lt;/pub-location&gt;&lt;publisher&gt;Lawrence Erlbaum and Assoc.&lt;/publisher&gt;&lt;urls&gt;&lt;/urls&gt;&lt;/record&gt;&lt;/Cite&gt;&lt;/EndNote&gt;</w:instrText>
      </w:r>
      <w:r w:rsidRPr="00EC639E">
        <w:rPr>
          <w:rFonts w:cstheme="minorHAnsi"/>
          <w:sz w:val="20"/>
          <w:szCs w:val="20"/>
        </w:rPr>
        <w:fldChar w:fldCharType="separate"/>
      </w:r>
      <w:r w:rsidRPr="00EC639E">
        <w:rPr>
          <w:rFonts w:cstheme="minorHAnsi"/>
          <w:noProof/>
          <w:sz w:val="20"/>
          <w:szCs w:val="20"/>
        </w:rPr>
        <w:t>(</w:t>
      </w:r>
      <w:hyperlink w:anchor="_ENREF_126" w:tooltip="Sutcliffe, 2003 #51" w:history="1">
        <w:r w:rsidR="00E31D12" w:rsidRPr="00EC639E">
          <w:rPr>
            <w:rFonts w:cstheme="minorHAnsi"/>
            <w:noProof/>
            <w:sz w:val="20"/>
            <w:szCs w:val="20"/>
          </w:rPr>
          <w:t>Sutcliffe 2003</w:t>
        </w:r>
      </w:hyperlink>
      <w:r w:rsidRPr="00EC639E">
        <w:rPr>
          <w:rFonts w:cstheme="minorHAnsi"/>
          <w:noProof/>
          <w:sz w:val="20"/>
          <w:szCs w:val="20"/>
        </w:rPr>
        <w:t>)</w:t>
      </w:r>
      <w:r w:rsidRPr="00EC639E">
        <w:rPr>
          <w:rFonts w:cstheme="minorHAnsi"/>
          <w:sz w:val="20"/>
          <w:szCs w:val="20"/>
        </w:rPr>
        <w:fldChar w:fldCharType="end"/>
      </w:r>
      <w:r w:rsidRPr="00EC639E">
        <w:rPr>
          <w:rFonts w:cstheme="minorHAnsi"/>
          <w:sz w:val="20"/>
          <w:szCs w:val="20"/>
        </w:rPr>
        <w:t>),</w:t>
      </w:r>
      <w:r>
        <w:rPr>
          <w:rFonts w:cstheme="minorHAnsi"/>
          <w:sz w:val="20"/>
          <w:szCs w:val="20"/>
        </w:rPr>
        <w:t xml:space="preserve"> the Gestalt principles and the ‘squint test’  </w:t>
      </w:r>
      <w:r>
        <w:rPr>
          <w:rFonts w:cstheme="minorHAnsi"/>
          <w:sz w:val="20"/>
          <w:szCs w:val="20"/>
        </w:rPr>
        <w:fldChar w:fldCharType="begin"/>
      </w:r>
      <w:r w:rsidR="00657A55">
        <w:rPr>
          <w:rFonts w:cstheme="minorHAnsi"/>
          <w:sz w:val="20"/>
          <w:szCs w:val="20"/>
        </w:rPr>
        <w:instrText xml:space="preserve"> ADDIN EN.CITE &lt;EndNote&gt;&lt;Cite&gt;&lt;Author&gt;van der Geest&lt;/Author&gt;&lt;Year&gt;2005&lt;/Year&gt;&lt;RecNum&gt;279&lt;/RecNum&gt;&lt;DisplayText&gt;(van der Geest and Loorbach 2005)&lt;/DisplayText&gt;&lt;record&gt;&lt;rec-number&gt;105&lt;/rec-number&gt;&lt;foreign-keys&gt;&lt;key app="EN" db-id="55svsfsfozz0f0ese0apwzzsxtvefxzwtva0"&gt;105&lt;/key&gt;&lt;/foreign-keys&gt;&lt;ref-type name="Journal Article"&gt;17&lt;/ref-type&gt;&lt;contributors&gt;&lt;authors&gt;&lt;author&gt;van der Geest, Thea&lt;/author&gt;&lt;author&gt;Loorbach, Nicole&lt;/author&gt;&lt;/authors&gt;&lt;/contributors&gt;&lt;titles&gt;&lt;title&gt;Testing the Visual Consistency of Web Sites &lt;/title&gt;&lt;secondary-title&gt;Technical Communication&lt;/secondary-title&gt;&lt;/titles&gt;&lt;periodical&gt;&lt;full-title&gt;Technical Communication&lt;/full-title&gt;&lt;/periodical&gt;&lt;pages&gt;27-36&lt;/pages&gt;&lt;volume&gt;52&lt;/volume&gt;&lt;number&gt;1&lt;/number&gt;&lt;dates&gt;&lt;year&gt;2005&lt;/year&gt;&lt;pub-dates&gt;&lt;date&gt;February&lt;/date&gt;&lt;/pub-dates&gt;&lt;/dates&gt;&lt;urls&gt;&lt;/urls&gt;&lt;/record&gt;&lt;/Cite&gt;&lt;/EndNote&gt;</w:instrText>
      </w:r>
      <w:r>
        <w:rPr>
          <w:rFonts w:cstheme="minorHAnsi"/>
          <w:sz w:val="20"/>
          <w:szCs w:val="20"/>
        </w:rPr>
        <w:fldChar w:fldCharType="separate"/>
      </w:r>
      <w:r w:rsidR="007D6418">
        <w:rPr>
          <w:rFonts w:cstheme="minorHAnsi"/>
          <w:noProof/>
          <w:sz w:val="20"/>
          <w:szCs w:val="20"/>
        </w:rPr>
        <w:t>(</w:t>
      </w:r>
      <w:hyperlink w:anchor="_ENREF_137" w:tooltip="van der Geest, 2005 #279" w:history="1">
        <w:r w:rsidR="00E31D12">
          <w:rPr>
            <w:rFonts w:cstheme="minorHAnsi"/>
            <w:noProof/>
            <w:sz w:val="20"/>
            <w:szCs w:val="20"/>
          </w:rPr>
          <w:t>van der Geest and Loorbach 2005</w:t>
        </w:r>
      </w:hyperlink>
      <w:r w:rsidR="007D6418">
        <w:rPr>
          <w:rFonts w:cstheme="minorHAnsi"/>
          <w:noProof/>
          <w:sz w:val="20"/>
          <w:szCs w:val="20"/>
        </w:rPr>
        <w:t>)</w:t>
      </w:r>
      <w:r>
        <w:rPr>
          <w:rFonts w:cstheme="minorHAnsi"/>
          <w:sz w:val="20"/>
          <w:szCs w:val="20"/>
        </w:rPr>
        <w:fldChar w:fldCharType="end"/>
      </w:r>
      <w:r>
        <w:rPr>
          <w:rFonts w:cstheme="minorHAnsi"/>
          <w:sz w:val="20"/>
          <w:szCs w:val="20"/>
        </w:rPr>
        <w:t xml:space="preserve"> can be useful</w:t>
      </w:r>
      <w:r w:rsidR="004946EC">
        <w:rPr>
          <w:rFonts w:cstheme="minorHAnsi"/>
          <w:sz w:val="20"/>
          <w:szCs w:val="20"/>
        </w:rPr>
        <w:t xml:space="preserve"> methods to apply</w:t>
      </w:r>
      <w:r>
        <w:rPr>
          <w:rFonts w:cstheme="minorHAnsi"/>
          <w:sz w:val="20"/>
          <w:szCs w:val="20"/>
        </w:rPr>
        <w:t xml:space="preserve">. </w:t>
      </w:r>
    </w:p>
    <w:p w:rsidR="00654683" w:rsidRDefault="00654683" w:rsidP="00654683">
      <w:pPr>
        <w:pStyle w:val="Heading2"/>
        <w:spacing w:line="240" w:lineRule="auto"/>
      </w:pPr>
      <w:r w:rsidRPr="00F74358">
        <w:t>Information-Rich Virtual Environments</w:t>
      </w:r>
    </w:p>
    <w:p w:rsidR="00654683" w:rsidRPr="00A540BF" w:rsidRDefault="00654683" w:rsidP="00654683">
      <w:pPr>
        <w:spacing w:after="0" w:line="240" w:lineRule="auto"/>
        <w:ind w:left="360"/>
        <w:rPr>
          <w:b/>
          <w:sz w:val="20"/>
          <w:szCs w:val="20"/>
        </w:rPr>
      </w:pPr>
      <w:r w:rsidRPr="00A540BF">
        <w:rPr>
          <w:b/>
          <w:sz w:val="20"/>
          <w:szCs w:val="20"/>
        </w:rPr>
        <w:t>Tradeoff</w:t>
      </w:r>
      <w:r w:rsidR="00FE6596">
        <w:rPr>
          <w:b/>
          <w:sz w:val="20"/>
          <w:szCs w:val="20"/>
        </w:rPr>
        <w:t xml:space="preserve"> 4</w:t>
      </w:r>
      <w:r w:rsidRPr="00A540BF">
        <w:rPr>
          <w:b/>
          <w:sz w:val="20"/>
          <w:szCs w:val="20"/>
        </w:rPr>
        <w:t xml:space="preserve">: </w:t>
      </w:r>
      <w:r w:rsidRPr="00A540BF">
        <w:rPr>
          <w:b/>
          <w:sz w:val="20"/>
          <w:szCs w:val="20"/>
        </w:rPr>
        <w:tab/>
        <w:t>(+)</w:t>
      </w:r>
      <w:r>
        <w:rPr>
          <w:b/>
          <w:sz w:val="20"/>
          <w:szCs w:val="20"/>
        </w:rPr>
        <w:t xml:space="preserve"> Information visualizations can be spatially-referenced to 3D objects</w:t>
      </w:r>
    </w:p>
    <w:p w:rsidR="00654683" w:rsidRDefault="00654683" w:rsidP="00654683">
      <w:pPr>
        <w:spacing w:after="0" w:line="240" w:lineRule="auto"/>
        <w:ind w:left="1710" w:hanging="270"/>
        <w:rPr>
          <w:b/>
          <w:sz w:val="20"/>
          <w:szCs w:val="20"/>
        </w:rPr>
      </w:pPr>
      <w:r w:rsidRPr="00A540BF">
        <w:rPr>
          <w:b/>
          <w:sz w:val="20"/>
          <w:szCs w:val="20"/>
        </w:rPr>
        <w:t>(-)</w:t>
      </w:r>
      <w:r>
        <w:rPr>
          <w:b/>
          <w:sz w:val="20"/>
          <w:szCs w:val="20"/>
        </w:rPr>
        <w:t xml:space="preserve"> Tighter graphic associations cause more occlusion between objects and views of their properties</w:t>
      </w:r>
    </w:p>
    <w:p w:rsidR="00654683" w:rsidRPr="00763175" w:rsidRDefault="00654683" w:rsidP="00654683">
      <w:pPr>
        <w:spacing w:after="0" w:line="240" w:lineRule="auto"/>
        <w:ind w:left="1710" w:hanging="270"/>
        <w:rPr>
          <w:b/>
          <w:sz w:val="20"/>
          <w:szCs w:val="20"/>
        </w:rPr>
      </w:pPr>
    </w:p>
    <w:p w:rsidR="00654683" w:rsidRDefault="00654683" w:rsidP="00654683">
      <w:pPr>
        <w:spacing w:after="0" w:line="240" w:lineRule="auto"/>
        <w:ind w:left="360"/>
        <w:rPr>
          <w:b/>
          <w:sz w:val="20"/>
          <w:szCs w:val="20"/>
        </w:rPr>
      </w:pPr>
      <w:r>
        <w:rPr>
          <w:b/>
          <w:sz w:val="20"/>
          <w:szCs w:val="20"/>
        </w:rPr>
        <w:lastRenderedPageBreak/>
        <w:t>Guideline</w:t>
      </w:r>
      <w:r w:rsidR="00FE6596">
        <w:rPr>
          <w:b/>
          <w:sz w:val="20"/>
          <w:szCs w:val="20"/>
        </w:rPr>
        <w:t xml:space="preserve"> 4.1</w:t>
      </w:r>
      <w:r w:rsidRPr="00A540BF">
        <w:rPr>
          <w:b/>
          <w:sz w:val="20"/>
          <w:szCs w:val="20"/>
        </w:rPr>
        <w:t xml:space="preserve">: </w:t>
      </w:r>
      <w:r w:rsidRPr="00A540BF">
        <w:rPr>
          <w:b/>
          <w:sz w:val="20"/>
          <w:szCs w:val="20"/>
        </w:rPr>
        <w:tab/>
      </w:r>
      <w:r>
        <w:rPr>
          <w:b/>
          <w:sz w:val="20"/>
          <w:szCs w:val="20"/>
        </w:rPr>
        <w:t xml:space="preserve">In general: </w:t>
      </w:r>
    </w:p>
    <w:p w:rsidR="00654683" w:rsidRDefault="00654683" w:rsidP="00654683">
      <w:pPr>
        <w:spacing w:after="0" w:line="240" w:lineRule="auto"/>
        <w:ind w:left="360" w:firstLine="360"/>
        <w:rPr>
          <w:b/>
          <w:sz w:val="20"/>
          <w:szCs w:val="20"/>
        </w:rPr>
      </w:pPr>
      <w:r>
        <w:rPr>
          <w:b/>
          <w:sz w:val="20"/>
          <w:szCs w:val="20"/>
        </w:rPr>
        <w:t xml:space="preserve">A) </w:t>
      </w:r>
      <w:proofErr w:type="gramStart"/>
      <w:r>
        <w:rPr>
          <w:b/>
          <w:sz w:val="20"/>
          <w:szCs w:val="20"/>
        </w:rPr>
        <w:t>choose</w:t>
      </w:r>
      <w:proofErr w:type="gramEnd"/>
      <w:r>
        <w:rPr>
          <w:b/>
          <w:sz w:val="20"/>
          <w:szCs w:val="20"/>
        </w:rPr>
        <w:t xml:space="preserve"> Visibility over Occlusion &amp; Association </w:t>
      </w:r>
      <w:r>
        <w:rPr>
          <w:b/>
          <w:sz w:val="20"/>
          <w:szCs w:val="20"/>
        </w:rPr>
        <w:tab/>
      </w:r>
    </w:p>
    <w:p w:rsidR="00654683" w:rsidRDefault="00654683" w:rsidP="00654683">
      <w:pPr>
        <w:spacing w:after="0" w:line="240" w:lineRule="auto"/>
        <w:ind w:firstLine="720"/>
        <w:rPr>
          <w:b/>
          <w:sz w:val="20"/>
          <w:szCs w:val="20"/>
        </w:rPr>
      </w:pPr>
      <w:r>
        <w:rPr>
          <w:b/>
          <w:sz w:val="20"/>
          <w:szCs w:val="20"/>
        </w:rPr>
        <w:t xml:space="preserve">B) </w:t>
      </w:r>
      <w:proofErr w:type="gramStart"/>
      <w:r>
        <w:rPr>
          <w:b/>
          <w:sz w:val="20"/>
          <w:szCs w:val="20"/>
        </w:rPr>
        <w:t>increase</w:t>
      </w:r>
      <w:proofErr w:type="gramEnd"/>
      <w:r>
        <w:rPr>
          <w:b/>
          <w:sz w:val="20"/>
          <w:szCs w:val="20"/>
        </w:rPr>
        <w:t xml:space="preserve"> the Proximity between annotations and their referent</w:t>
      </w:r>
    </w:p>
    <w:p w:rsidR="00654683" w:rsidRDefault="00654683" w:rsidP="00654683">
      <w:pPr>
        <w:spacing w:after="0" w:line="240" w:lineRule="auto"/>
        <w:ind w:firstLine="720"/>
        <w:rPr>
          <w:b/>
          <w:sz w:val="20"/>
          <w:szCs w:val="20"/>
        </w:rPr>
      </w:pPr>
      <w:r>
        <w:rPr>
          <w:b/>
          <w:sz w:val="20"/>
          <w:szCs w:val="20"/>
        </w:rPr>
        <w:t xml:space="preserve">C) </w:t>
      </w:r>
      <w:proofErr w:type="gramStart"/>
      <w:r>
        <w:rPr>
          <w:b/>
          <w:sz w:val="20"/>
          <w:szCs w:val="20"/>
        </w:rPr>
        <w:t>minimize</w:t>
      </w:r>
      <w:proofErr w:type="gramEnd"/>
      <w:r>
        <w:rPr>
          <w:b/>
          <w:sz w:val="20"/>
          <w:szCs w:val="20"/>
        </w:rPr>
        <w:t xml:space="preserve"> the relocation of annotations</w:t>
      </w:r>
    </w:p>
    <w:p w:rsidR="00654683" w:rsidRDefault="00654683" w:rsidP="00654683">
      <w:pPr>
        <w:spacing w:after="0" w:line="240" w:lineRule="auto"/>
        <w:ind w:firstLine="720"/>
        <w:rPr>
          <w:b/>
          <w:sz w:val="20"/>
          <w:szCs w:val="20"/>
        </w:rPr>
      </w:pPr>
      <w:r>
        <w:rPr>
          <w:b/>
          <w:sz w:val="20"/>
          <w:szCs w:val="20"/>
        </w:rPr>
        <w:t xml:space="preserve">D) </w:t>
      </w:r>
      <w:proofErr w:type="gramStart"/>
      <w:r>
        <w:rPr>
          <w:b/>
          <w:sz w:val="20"/>
          <w:szCs w:val="20"/>
        </w:rPr>
        <w:t>display</w:t>
      </w:r>
      <w:proofErr w:type="gramEnd"/>
      <w:r>
        <w:rPr>
          <w:b/>
          <w:sz w:val="20"/>
          <w:szCs w:val="20"/>
        </w:rPr>
        <w:t xml:space="preserve"> global and group attributes in a visible, screen-aligned display space</w:t>
      </w:r>
    </w:p>
    <w:p w:rsidR="00654683" w:rsidRDefault="00654683" w:rsidP="00654683">
      <w:pPr>
        <w:spacing w:after="0" w:line="240" w:lineRule="auto"/>
        <w:ind w:firstLine="720"/>
        <w:rPr>
          <w:b/>
          <w:sz w:val="20"/>
          <w:szCs w:val="20"/>
        </w:rPr>
      </w:pPr>
      <w:r>
        <w:rPr>
          <w:b/>
          <w:sz w:val="20"/>
          <w:szCs w:val="20"/>
        </w:rPr>
        <w:t xml:space="preserve">E) </w:t>
      </w:r>
      <w:proofErr w:type="gramStart"/>
      <w:r>
        <w:rPr>
          <w:b/>
          <w:sz w:val="20"/>
          <w:szCs w:val="20"/>
        </w:rPr>
        <w:t>for</w:t>
      </w:r>
      <w:proofErr w:type="gramEnd"/>
      <w:r>
        <w:rPr>
          <w:b/>
          <w:sz w:val="20"/>
          <w:szCs w:val="20"/>
        </w:rPr>
        <w:t xml:space="preserve"> speed, choose Legibility</w:t>
      </w:r>
      <w:r w:rsidR="00427072">
        <w:rPr>
          <w:b/>
          <w:sz w:val="20"/>
          <w:szCs w:val="20"/>
        </w:rPr>
        <w:t xml:space="preserve"> of annotations</w:t>
      </w:r>
      <w:r>
        <w:rPr>
          <w:b/>
          <w:sz w:val="20"/>
          <w:szCs w:val="20"/>
        </w:rPr>
        <w:t>; for accuracy, choose Relative Size</w:t>
      </w:r>
      <w:r w:rsidR="00427072" w:rsidRPr="00427072">
        <w:rPr>
          <w:b/>
          <w:sz w:val="20"/>
          <w:szCs w:val="20"/>
        </w:rPr>
        <w:t xml:space="preserve"> </w:t>
      </w:r>
      <w:r w:rsidR="00427072">
        <w:rPr>
          <w:b/>
          <w:sz w:val="20"/>
          <w:szCs w:val="20"/>
        </w:rPr>
        <w:t>annotations</w:t>
      </w:r>
    </w:p>
    <w:p w:rsidR="00654683" w:rsidRDefault="00654683" w:rsidP="00654683">
      <w:pPr>
        <w:spacing w:after="0" w:line="240" w:lineRule="auto"/>
        <w:ind w:firstLine="720"/>
        <w:rPr>
          <w:b/>
          <w:sz w:val="20"/>
          <w:szCs w:val="20"/>
        </w:rPr>
      </w:pPr>
      <w:r>
        <w:rPr>
          <w:b/>
          <w:sz w:val="20"/>
          <w:szCs w:val="20"/>
        </w:rPr>
        <w:t xml:space="preserve">F) </w:t>
      </w:r>
      <w:proofErr w:type="gramStart"/>
      <w:r>
        <w:rPr>
          <w:b/>
          <w:sz w:val="20"/>
          <w:szCs w:val="20"/>
        </w:rPr>
        <w:t>for</w:t>
      </w:r>
      <w:proofErr w:type="gramEnd"/>
      <w:r>
        <w:rPr>
          <w:b/>
          <w:sz w:val="20"/>
          <w:szCs w:val="20"/>
        </w:rPr>
        <w:t xml:space="preserve"> Search tasks, choose strong connectedness; for Comparison tasks, choose minimal connectedness</w:t>
      </w:r>
    </w:p>
    <w:p w:rsidR="00654683" w:rsidRDefault="00654683" w:rsidP="00654683">
      <w:pPr>
        <w:spacing w:after="0" w:line="240" w:lineRule="auto"/>
        <w:ind w:firstLine="720"/>
        <w:rPr>
          <w:b/>
          <w:sz w:val="20"/>
          <w:szCs w:val="20"/>
        </w:rPr>
      </w:pPr>
    </w:p>
    <w:p w:rsidR="00F61D99" w:rsidRDefault="00654683" w:rsidP="00D3686C">
      <w:pPr>
        <w:spacing w:after="0" w:line="240" w:lineRule="auto"/>
        <w:ind w:left="360"/>
        <w:rPr>
          <w:rFonts w:cstheme="minorHAnsi"/>
          <w:sz w:val="20"/>
          <w:szCs w:val="20"/>
        </w:rPr>
      </w:pPr>
      <w:r>
        <w:rPr>
          <w:b/>
          <w:sz w:val="20"/>
          <w:szCs w:val="20"/>
        </w:rPr>
        <w:t xml:space="preserve">Rationale: </w:t>
      </w:r>
      <w:r w:rsidRPr="00016FAA">
        <w:rPr>
          <w:sz w:val="20"/>
          <w:szCs w:val="20"/>
        </w:rPr>
        <w:t>A set of experiments was conducted</w:t>
      </w:r>
      <w:r>
        <w:rPr>
          <w:sz w:val="20"/>
          <w:szCs w:val="20"/>
        </w:rPr>
        <w:t xml:space="preserve"> to </w:t>
      </w:r>
      <w:r w:rsidR="00427072">
        <w:rPr>
          <w:sz w:val="20"/>
          <w:szCs w:val="20"/>
        </w:rPr>
        <w:t>understand</w:t>
      </w:r>
      <w:r>
        <w:rPr>
          <w:sz w:val="20"/>
          <w:szCs w:val="20"/>
        </w:rPr>
        <w:t xml:space="preserve"> </w:t>
      </w:r>
      <w:r w:rsidR="001037F3">
        <w:rPr>
          <w:sz w:val="20"/>
          <w:szCs w:val="20"/>
        </w:rPr>
        <w:t xml:space="preserve">the dynamics of </w:t>
      </w:r>
      <w:r w:rsidR="007738D2">
        <w:rPr>
          <w:sz w:val="20"/>
          <w:szCs w:val="20"/>
        </w:rPr>
        <w:t xml:space="preserve">the </w:t>
      </w:r>
      <w:r w:rsidR="001037F3">
        <w:rPr>
          <w:sz w:val="20"/>
          <w:szCs w:val="20"/>
        </w:rPr>
        <w:t>principal</w:t>
      </w:r>
      <w:r w:rsidR="00427072">
        <w:rPr>
          <w:sz w:val="20"/>
          <w:szCs w:val="20"/>
        </w:rPr>
        <w:t xml:space="preserve"> main</w:t>
      </w:r>
      <w:r>
        <w:rPr>
          <w:sz w:val="20"/>
          <w:szCs w:val="20"/>
        </w:rPr>
        <w:t xml:space="preserve"> tradeoff</w:t>
      </w:r>
      <w:r w:rsidR="00427072">
        <w:rPr>
          <w:sz w:val="20"/>
          <w:szCs w:val="20"/>
        </w:rPr>
        <w:t>s of IRVEs: the Occlusion-Association Tradeoff and the Legibility-Relative Size tradeoff</w:t>
      </w:r>
      <w:r w:rsidR="001037F3">
        <w:rPr>
          <w:sz w:val="20"/>
          <w:szCs w:val="20"/>
        </w:rPr>
        <w:t xml:space="preserve"> </w:t>
      </w:r>
      <w:r w:rsidR="001037F3">
        <w:rPr>
          <w:sz w:val="20"/>
          <w:szCs w:val="20"/>
        </w:rPr>
        <w:fldChar w:fldCharType="begin"/>
      </w:r>
      <w:r w:rsidR="00657A55">
        <w:rPr>
          <w:sz w:val="20"/>
          <w:szCs w:val="20"/>
        </w:rPr>
        <w:instrText xml:space="preserve"> ADDIN EN.CITE &lt;EndNote&gt;&lt;Cite&gt;&lt;Author&gt;Polys&lt;/Author&gt;&lt;Year&gt;2006&lt;/Year&gt;&lt;RecNum&gt;211&lt;/RecNum&gt;&lt;DisplayText&gt;(Polys 2006; Polys, Bowman et al. 2011)&lt;/DisplayText&gt;&lt;record&gt;&lt;rec-number&gt;106&lt;/rec-number&gt;&lt;foreign-keys&gt;&lt;key app="EN" db-id="55svsfsfozz0f0ese0apwzzsxtvefxzwtva0"&gt;106&lt;/key&gt;&lt;/foreign-keys&gt;&lt;ref-type name="Thesis"&gt;32&lt;/ref-type&gt;&lt;contributors&gt;&lt;authors&gt;&lt;author&gt;Polys, Nicholas F.&lt;/author&gt;&lt;/authors&gt;&lt;tertiary-authors&gt;&lt;author&gt;Bowman, D., and North, C.&lt;/author&gt;&lt;/tertiary-authors&gt;&lt;/contributors&gt;&lt;titles&gt;&lt;title&gt;Display Techniques in Information-Rich Virtual Environments&lt;/title&gt;&lt;secondary-title&gt;Computer Science and Applications&lt;/secondary-title&gt;&lt;/titles&gt;&lt;pages&gt;176&lt;/pages&gt;&lt;volume&gt;Ph.D.&lt;/volume&gt;&lt;dates&gt;&lt;year&gt;2006&lt;/year&gt;&lt;/dates&gt;&lt;pub-location&gt;Blacksburg, VA. http://scholar.lib.vt.edu/theses/available/etd-06152006-024611/ &lt;/pub-location&gt;&lt;publisher&gt;Virginia Polytechnic Institute and State University&lt;/publisher&gt;&lt;urls&gt;&lt;related-urls&gt;&lt;url&gt;http://scholar.lib.vt.edu/theses/available/etd-06152006-024611/&lt;/url&gt;&lt;/related-urls&gt;&lt;/urls&gt;&lt;electronic-resource-num&gt;http://scholar.lib.vt.edu/theses/available/etd-06152006-024611/&lt;/electronic-resource-num&gt;&lt;/record&gt;&lt;/Cite&gt;&lt;Cite&gt;&lt;Author&gt;Polys&lt;/Author&gt;&lt;Year&gt;2011&lt;/Year&gt;&lt;RecNum&gt;259&lt;/RecNum&gt;&lt;record&gt;&lt;rec-number&gt;107&lt;/rec-number&gt;&lt;foreign-keys&gt;&lt;key app="EN" db-id="55svsfsfozz0f0ese0apwzzsxtvefxzwtva0"&gt;107&lt;/key&gt;&lt;/foreign-keys&gt;&lt;ref-type name="Journal Article"&gt;17&lt;/ref-type&gt;&lt;contributors&gt;&lt;authors&gt;&lt;author&gt;Polys, N.F.&lt;/author&gt;&lt;author&gt;Bowman, D.A. &lt;/author&gt;&lt;author&gt;North, C.&lt;/author&gt;&lt;/authors&gt;&lt;/contributors&gt;&lt;titles&gt;&lt;title&gt;The role of Depth and Gestalt cues in information-rich virtual environments&lt;/title&gt;&lt;secondary-title&gt;International Journal of Human-Computer Studies&lt;/secondary-title&gt;&lt;/titles&gt;&lt;periodical&gt;&lt;full-title&gt;International Journal of Human-Computer Studies&lt;/full-title&gt;&lt;/periodical&gt;&lt;pages&gt;30 - 51&lt;/pages&gt;&lt;volume&gt;69&lt;/volume&gt;&lt;number&gt;1-2&lt;/number&gt;&lt;dates&gt;&lt;year&gt;2011&lt;/year&gt;&lt;/dates&gt;&lt;urls&gt;&lt;/urls&gt;&lt;/record&gt;&lt;/Cite&gt;&lt;/EndNote&gt;</w:instrText>
      </w:r>
      <w:r w:rsidR="001037F3">
        <w:rPr>
          <w:sz w:val="20"/>
          <w:szCs w:val="20"/>
        </w:rPr>
        <w:fldChar w:fldCharType="separate"/>
      </w:r>
      <w:r w:rsidR="001037F3">
        <w:rPr>
          <w:noProof/>
          <w:sz w:val="20"/>
          <w:szCs w:val="20"/>
        </w:rPr>
        <w:t>(</w:t>
      </w:r>
      <w:hyperlink w:anchor="_ENREF_100" w:tooltip="Polys, 2006 #211" w:history="1">
        <w:r w:rsidR="00E31D12">
          <w:rPr>
            <w:noProof/>
            <w:sz w:val="20"/>
            <w:szCs w:val="20"/>
          </w:rPr>
          <w:t>Polys 2006</w:t>
        </w:r>
      </w:hyperlink>
      <w:r w:rsidR="001037F3">
        <w:rPr>
          <w:noProof/>
          <w:sz w:val="20"/>
          <w:szCs w:val="20"/>
        </w:rPr>
        <w:t xml:space="preserve">; </w:t>
      </w:r>
      <w:hyperlink w:anchor="_ENREF_102" w:tooltip="Polys, 2011 #259" w:history="1">
        <w:r w:rsidR="00E31D12">
          <w:rPr>
            <w:noProof/>
            <w:sz w:val="20"/>
            <w:szCs w:val="20"/>
          </w:rPr>
          <w:t>Polys, Bowman et al. 2011</w:t>
        </w:r>
      </w:hyperlink>
      <w:r w:rsidR="001037F3">
        <w:rPr>
          <w:noProof/>
          <w:sz w:val="20"/>
          <w:szCs w:val="20"/>
        </w:rPr>
        <w:t>)</w:t>
      </w:r>
      <w:r w:rsidR="001037F3">
        <w:rPr>
          <w:sz w:val="20"/>
          <w:szCs w:val="20"/>
        </w:rPr>
        <w:fldChar w:fldCharType="end"/>
      </w:r>
      <w:r w:rsidR="00427072">
        <w:rPr>
          <w:sz w:val="20"/>
          <w:szCs w:val="20"/>
        </w:rPr>
        <w:t xml:space="preserve">. </w:t>
      </w:r>
      <w:r w:rsidR="001037F3">
        <w:rPr>
          <w:sz w:val="20"/>
          <w:szCs w:val="20"/>
        </w:rPr>
        <w:t xml:space="preserve">The first </w:t>
      </w:r>
      <w:r w:rsidR="00276785">
        <w:rPr>
          <w:sz w:val="20"/>
          <w:szCs w:val="20"/>
        </w:rPr>
        <w:t xml:space="preserve">tradeoff </w:t>
      </w:r>
      <w:r w:rsidR="001037F3">
        <w:rPr>
          <w:sz w:val="20"/>
          <w:szCs w:val="20"/>
        </w:rPr>
        <w:t>addresses the interaction of depth cues and Gestalt cues in IRVEs</w:t>
      </w:r>
      <w:r w:rsidR="007738D2">
        <w:rPr>
          <w:sz w:val="20"/>
          <w:szCs w:val="20"/>
        </w:rPr>
        <w:t xml:space="preserve"> </w:t>
      </w:r>
      <w:r w:rsidR="00276785">
        <w:rPr>
          <w:sz w:val="20"/>
          <w:szCs w:val="20"/>
        </w:rPr>
        <w:t>where</w:t>
      </w:r>
      <w:r w:rsidR="007738D2">
        <w:rPr>
          <w:sz w:val="20"/>
          <w:szCs w:val="20"/>
        </w:rPr>
        <w:t xml:space="preserve"> the objects in a 3D space </w:t>
      </w:r>
      <w:r w:rsidR="00276785">
        <w:rPr>
          <w:sz w:val="20"/>
          <w:szCs w:val="20"/>
        </w:rPr>
        <w:t>are augmented by additional visualizations, which we generally refer to as ‘annotations’. For example, a 3D part in a machine may be annotated by a text label of its name, a visualization of its temperature status</w:t>
      </w:r>
      <w:r w:rsidR="00BF2F83">
        <w:rPr>
          <w:sz w:val="20"/>
          <w:szCs w:val="20"/>
        </w:rPr>
        <w:t xml:space="preserve">, its </w:t>
      </w:r>
      <w:r w:rsidR="00276785">
        <w:rPr>
          <w:sz w:val="20"/>
          <w:szCs w:val="20"/>
        </w:rPr>
        <w:t>pressure tolerance</w:t>
      </w:r>
      <w:r w:rsidR="00BF2F83">
        <w:rPr>
          <w:sz w:val="20"/>
          <w:szCs w:val="20"/>
        </w:rPr>
        <w:t>s</w:t>
      </w:r>
      <w:r w:rsidR="00276785">
        <w:rPr>
          <w:sz w:val="20"/>
          <w:szCs w:val="20"/>
        </w:rPr>
        <w:t xml:space="preserve">, or a time series </w:t>
      </w:r>
      <w:r w:rsidR="00BF2F83">
        <w:rPr>
          <w:sz w:val="20"/>
          <w:szCs w:val="20"/>
        </w:rPr>
        <w:t>prediction</w:t>
      </w:r>
      <w:r w:rsidR="00276785">
        <w:rPr>
          <w:sz w:val="20"/>
          <w:szCs w:val="20"/>
        </w:rPr>
        <w:t xml:space="preserve"> of its failure profile under current conditions. Annotations in our view may be textual or graphic, and may be co-rendered with their referent in </w:t>
      </w:r>
      <w:r w:rsidR="00276785" w:rsidRPr="00D3686C">
        <w:rPr>
          <w:rFonts w:cstheme="minorHAnsi"/>
          <w:sz w:val="20"/>
          <w:szCs w:val="20"/>
        </w:rPr>
        <w:t xml:space="preserve">any of several coordinate systems (world, object, user, viewport, and display). </w:t>
      </w:r>
    </w:p>
    <w:p w:rsidR="00D3686C" w:rsidRPr="00D3686C" w:rsidRDefault="00D3686C" w:rsidP="00D3686C">
      <w:pPr>
        <w:spacing w:after="0" w:line="240" w:lineRule="auto"/>
        <w:ind w:left="360"/>
        <w:rPr>
          <w:rFonts w:cstheme="minorHAnsi"/>
          <w:sz w:val="20"/>
          <w:szCs w:val="20"/>
        </w:rPr>
      </w:pPr>
    </w:p>
    <w:p w:rsidR="00F61D99" w:rsidRDefault="00F61D99" w:rsidP="00D3686C">
      <w:pPr>
        <w:spacing w:after="0" w:line="240" w:lineRule="auto"/>
        <w:ind w:left="360"/>
        <w:rPr>
          <w:rFonts w:eastAsia="MS Mincho" w:cstheme="minorHAnsi"/>
          <w:sz w:val="20"/>
          <w:szCs w:val="20"/>
        </w:rPr>
      </w:pPr>
      <w:r w:rsidRPr="00D3686C">
        <w:rPr>
          <w:rFonts w:cstheme="minorHAnsi"/>
          <w:sz w:val="20"/>
          <w:szCs w:val="20"/>
        </w:rPr>
        <w:t xml:space="preserve">In general, the evidence shows that </w:t>
      </w:r>
      <w:r w:rsidRPr="00D3686C">
        <w:rPr>
          <w:rFonts w:eastAsia="MS Mincho" w:cstheme="minorHAnsi"/>
          <w:sz w:val="20"/>
          <w:szCs w:val="20"/>
        </w:rPr>
        <w:t>insuring visibility of both spatial and abstract information types is one of the most important design concerns. By the empirical data, we have shown that advantageous user performance can be achieved with very few cues (the less Association) in an IRVE. There are, however, particular circumstances where visual configurations of high Association and high Occlusion can be advantageous. Specifically, cases where the Depth cue of Occlusion and the Gestalt cu</w:t>
      </w:r>
      <w:r w:rsidR="00D3686C">
        <w:rPr>
          <w:rFonts w:eastAsia="MS Mincho" w:cstheme="minorHAnsi"/>
          <w:sz w:val="20"/>
          <w:szCs w:val="20"/>
        </w:rPr>
        <w:t>e</w:t>
      </w:r>
      <w:r w:rsidRPr="00D3686C">
        <w:rPr>
          <w:rFonts w:eastAsia="MS Mincho" w:cstheme="minorHAnsi"/>
          <w:sz w:val="20"/>
          <w:szCs w:val="20"/>
        </w:rPr>
        <w:t xml:space="preserve"> of Proximity can be beneficial. For example, on large displays, high Software Field-Of-Views, and tasks </w:t>
      </w:r>
      <w:proofErr w:type="gramStart"/>
      <w:r w:rsidRPr="00D3686C">
        <w:rPr>
          <w:rFonts w:eastAsia="MS Mincho" w:cstheme="minorHAnsi"/>
          <w:sz w:val="20"/>
          <w:szCs w:val="20"/>
        </w:rPr>
        <w:t>that require</w:t>
      </w:r>
      <w:proofErr w:type="gramEnd"/>
      <w:r w:rsidRPr="00D3686C">
        <w:rPr>
          <w:rFonts w:eastAsia="MS Mincho" w:cstheme="minorHAnsi"/>
          <w:sz w:val="20"/>
          <w:szCs w:val="20"/>
        </w:rPr>
        <w:t xml:space="preserve"> accuracy in Comparisons. </w:t>
      </w:r>
    </w:p>
    <w:p w:rsidR="00D3686C" w:rsidRPr="00D3686C" w:rsidRDefault="00D3686C" w:rsidP="00D3686C">
      <w:pPr>
        <w:spacing w:after="0" w:line="240" w:lineRule="auto"/>
        <w:ind w:left="360"/>
        <w:rPr>
          <w:rFonts w:eastAsia="MS Mincho" w:cstheme="minorHAnsi"/>
          <w:sz w:val="20"/>
          <w:szCs w:val="20"/>
        </w:rPr>
      </w:pPr>
    </w:p>
    <w:p w:rsidR="00654683" w:rsidRPr="00CD6305" w:rsidRDefault="00276785" w:rsidP="00CD6305">
      <w:pPr>
        <w:pStyle w:val="BodyText"/>
        <w:spacing w:after="0" w:line="240" w:lineRule="auto"/>
        <w:ind w:left="360"/>
        <w:jc w:val="both"/>
        <w:rPr>
          <w:rFonts w:cstheme="minorHAnsi"/>
          <w:sz w:val="20"/>
          <w:szCs w:val="20"/>
        </w:rPr>
      </w:pPr>
      <w:r w:rsidRPr="00D3686C">
        <w:rPr>
          <w:rFonts w:cstheme="minorHAnsi"/>
          <w:sz w:val="20"/>
          <w:szCs w:val="20"/>
        </w:rPr>
        <w:t xml:space="preserve">The second IRVE tradeoff </w:t>
      </w:r>
      <w:r w:rsidR="00BF2F83" w:rsidRPr="00D3686C">
        <w:rPr>
          <w:rFonts w:cstheme="minorHAnsi"/>
          <w:sz w:val="20"/>
          <w:szCs w:val="20"/>
        </w:rPr>
        <w:t xml:space="preserve">of Legibility-Relative Size </w:t>
      </w:r>
      <w:r w:rsidRPr="00D3686C">
        <w:rPr>
          <w:rFonts w:cstheme="minorHAnsi"/>
          <w:sz w:val="20"/>
          <w:szCs w:val="20"/>
        </w:rPr>
        <w:t xml:space="preserve">speaks </w:t>
      </w:r>
      <w:r w:rsidR="00BF2F83" w:rsidRPr="00D3686C">
        <w:rPr>
          <w:rFonts w:cstheme="minorHAnsi"/>
          <w:sz w:val="20"/>
          <w:szCs w:val="20"/>
        </w:rPr>
        <w:t>specifically</w:t>
      </w:r>
      <w:r w:rsidRPr="00D3686C">
        <w:rPr>
          <w:rFonts w:cstheme="minorHAnsi"/>
          <w:sz w:val="20"/>
          <w:szCs w:val="20"/>
        </w:rPr>
        <w:t xml:space="preserve"> </w:t>
      </w:r>
      <w:r w:rsidR="00BF2F83" w:rsidRPr="00D3686C">
        <w:rPr>
          <w:rFonts w:cstheme="minorHAnsi"/>
          <w:sz w:val="20"/>
          <w:szCs w:val="20"/>
        </w:rPr>
        <w:t xml:space="preserve">to the </w:t>
      </w:r>
      <w:r w:rsidR="00925ED4" w:rsidRPr="00D3686C">
        <w:rPr>
          <w:rFonts w:cstheme="minorHAnsi"/>
          <w:sz w:val="20"/>
          <w:szCs w:val="20"/>
        </w:rPr>
        <w:t xml:space="preserve">problem of rendering the annotation and its referent with consistent depth cues </w:t>
      </w:r>
      <w:r w:rsidR="00D3686C">
        <w:rPr>
          <w:rFonts w:cstheme="minorHAnsi"/>
          <w:sz w:val="20"/>
          <w:szCs w:val="20"/>
        </w:rPr>
        <w:t>versus</w:t>
      </w:r>
      <w:r w:rsidR="00925ED4" w:rsidRPr="00D3686C">
        <w:rPr>
          <w:rFonts w:cstheme="minorHAnsi"/>
          <w:sz w:val="20"/>
          <w:szCs w:val="20"/>
        </w:rPr>
        <w:t xml:space="preserve"> rendering the annotation with a guaranteed scale to be legible</w:t>
      </w:r>
      <w:r w:rsidR="00F61D99" w:rsidRPr="00D3686C">
        <w:rPr>
          <w:rFonts w:cstheme="minorHAnsi"/>
          <w:sz w:val="20"/>
          <w:szCs w:val="20"/>
        </w:rPr>
        <w:t xml:space="preserve">. This work shows that overall, the legibility of annotations is more important than the </w:t>
      </w:r>
      <w:r w:rsidR="00D3686C">
        <w:rPr>
          <w:rFonts w:cstheme="minorHAnsi"/>
          <w:sz w:val="20"/>
          <w:szCs w:val="20"/>
        </w:rPr>
        <w:t>d</w:t>
      </w:r>
      <w:r w:rsidR="00F61D99" w:rsidRPr="00D3686C">
        <w:rPr>
          <w:rFonts w:cstheme="minorHAnsi"/>
          <w:sz w:val="20"/>
          <w:szCs w:val="20"/>
        </w:rPr>
        <w:t>epth cue of Relative Size. It also presents a classic user interface tradeoff of speed and accuracy. The results show that when annotations are scaled for Legibil</w:t>
      </w:r>
      <w:r w:rsidR="002369F4">
        <w:rPr>
          <w:rFonts w:cstheme="minorHAnsi"/>
          <w:sz w:val="20"/>
          <w:szCs w:val="20"/>
        </w:rPr>
        <w:t>i</w:t>
      </w:r>
      <w:r w:rsidR="00F61D99" w:rsidRPr="00D3686C">
        <w:rPr>
          <w:rFonts w:cstheme="minorHAnsi"/>
          <w:sz w:val="20"/>
          <w:szCs w:val="20"/>
        </w:rPr>
        <w:t>ty, users are faster to complete the tasks but also less accurate</w:t>
      </w:r>
      <w:r w:rsidR="00CD6305">
        <w:rPr>
          <w:rFonts w:cstheme="minorHAnsi"/>
          <w:sz w:val="20"/>
          <w:szCs w:val="20"/>
        </w:rPr>
        <w:t xml:space="preserve"> than when they are rendered with the consistent depth cue of Relative Size</w:t>
      </w:r>
      <w:r w:rsidR="00F61D99" w:rsidRPr="00D3686C">
        <w:rPr>
          <w:rFonts w:cstheme="minorHAnsi"/>
          <w:sz w:val="20"/>
          <w:szCs w:val="20"/>
        </w:rPr>
        <w:t xml:space="preserve">. This also suggests that users can gain valuable spatial information </w:t>
      </w:r>
      <w:r w:rsidR="00EF3DD8">
        <w:rPr>
          <w:rFonts w:cstheme="minorHAnsi"/>
          <w:sz w:val="20"/>
          <w:szCs w:val="20"/>
        </w:rPr>
        <w:t xml:space="preserve">simply </w:t>
      </w:r>
      <w:r w:rsidR="00F61D99" w:rsidRPr="00D3686C">
        <w:rPr>
          <w:rFonts w:cstheme="minorHAnsi"/>
          <w:sz w:val="20"/>
          <w:szCs w:val="20"/>
        </w:rPr>
        <w:t>by the act of navigation (to achieve Le</w:t>
      </w:r>
      <w:r w:rsidR="00CD6305">
        <w:rPr>
          <w:rFonts w:cstheme="minorHAnsi"/>
          <w:sz w:val="20"/>
          <w:szCs w:val="20"/>
        </w:rPr>
        <w:t>gibility).</w:t>
      </w:r>
    </w:p>
    <w:p w:rsidR="00654683" w:rsidRDefault="00654683" w:rsidP="00654683">
      <w:pPr>
        <w:pStyle w:val="Heading2"/>
        <w:spacing w:line="240" w:lineRule="auto"/>
      </w:pPr>
      <w:r w:rsidRPr="00F74358">
        <w:t xml:space="preserve">Platforms </w:t>
      </w:r>
    </w:p>
    <w:p w:rsidR="00654683" w:rsidRPr="00A540BF" w:rsidRDefault="00654683" w:rsidP="00654683">
      <w:pPr>
        <w:spacing w:after="0" w:line="240" w:lineRule="auto"/>
        <w:ind w:left="360"/>
        <w:rPr>
          <w:b/>
          <w:sz w:val="20"/>
          <w:szCs w:val="20"/>
        </w:rPr>
      </w:pPr>
      <w:r w:rsidRPr="00A540BF">
        <w:rPr>
          <w:b/>
          <w:sz w:val="20"/>
          <w:szCs w:val="20"/>
        </w:rPr>
        <w:t>Tradeoff</w:t>
      </w:r>
      <w:r w:rsidR="00FE6596">
        <w:rPr>
          <w:b/>
          <w:sz w:val="20"/>
          <w:szCs w:val="20"/>
        </w:rPr>
        <w:t xml:space="preserve"> 5</w:t>
      </w:r>
      <w:r w:rsidRPr="00A540BF">
        <w:rPr>
          <w:b/>
          <w:sz w:val="20"/>
          <w:szCs w:val="20"/>
        </w:rPr>
        <w:t xml:space="preserve">: </w:t>
      </w:r>
      <w:r w:rsidRPr="00A540BF">
        <w:rPr>
          <w:b/>
          <w:sz w:val="20"/>
          <w:szCs w:val="20"/>
        </w:rPr>
        <w:tab/>
        <w:t>(+)</w:t>
      </w:r>
      <w:r>
        <w:rPr>
          <w:b/>
          <w:sz w:val="20"/>
          <w:szCs w:val="20"/>
        </w:rPr>
        <w:t xml:space="preserve"> </w:t>
      </w:r>
      <w:proofErr w:type="gramStart"/>
      <w:r>
        <w:rPr>
          <w:b/>
          <w:sz w:val="20"/>
          <w:szCs w:val="20"/>
        </w:rPr>
        <w:t>Increased</w:t>
      </w:r>
      <w:proofErr w:type="gramEnd"/>
      <w:r>
        <w:rPr>
          <w:b/>
          <w:sz w:val="20"/>
          <w:szCs w:val="20"/>
        </w:rPr>
        <w:t xml:space="preserve"> immersion can improve spatial awareness and task performance</w:t>
      </w:r>
    </w:p>
    <w:p w:rsidR="00654683" w:rsidRDefault="00654683" w:rsidP="00654683">
      <w:pPr>
        <w:spacing w:after="0" w:line="240" w:lineRule="auto"/>
        <w:ind w:left="1710" w:hanging="270"/>
        <w:rPr>
          <w:b/>
          <w:sz w:val="20"/>
          <w:szCs w:val="20"/>
        </w:rPr>
      </w:pPr>
      <w:r w:rsidRPr="00A540BF">
        <w:rPr>
          <w:b/>
          <w:sz w:val="20"/>
          <w:szCs w:val="20"/>
        </w:rPr>
        <w:t>(-)</w:t>
      </w:r>
      <w:r>
        <w:rPr>
          <w:b/>
          <w:sz w:val="20"/>
          <w:szCs w:val="20"/>
        </w:rPr>
        <w:t xml:space="preserve"> Increased immersion can be dis-orienting or otherwise taxing to some users </w:t>
      </w:r>
    </w:p>
    <w:p w:rsidR="00654683" w:rsidRPr="00763175" w:rsidRDefault="00654683" w:rsidP="00654683">
      <w:pPr>
        <w:spacing w:after="0" w:line="240" w:lineRule="auto"/>
        <w:ind w:left="1710" w:hanging="270"/>
        <w:rPr>
          <w:b/>
          <w:sz w:val="20"/>
          <w:szCs w:val="20"/>
        </w:rPr>
      </w:pPr>
    </w:p>
    <w:p w:rsidR="00654683" w:rsidRDefault="00654683" w:rsidP="00654683">
      <w:pPr>
        <w:spacing w:line="240" w:lineRule="auto"/>
        <w:ind w:left="360"/>
        <w:rPr>
          <w:b/>
          <w:sz w:val="20"/>
          <w:szCs w:val="20"/>
        </w:rPr>
      </w:pPr>
      <w:r>
        <w:rPr>
          <w:b/>
          <w:sz w:val="20"/>
          <w:szCs w:val="20"/>
        </w:rPr>
        <w:t>Guideline</w:t>
      </w:r>
      <w:r w:rsidR="00FE6596">
        <w:rPr>
          <w:b/>
          <w:sz w:val="20"/>
          <w:szCs w:val="20"/>
        </w:rPr>
        <w:t xml:space="preserve"> 5.1</w:t>
      </w:r>
      <w:r w:rsidRPr="00A540BF">
        <w:rPr>
          <w:b/>
          <w:sz w:val="20"/>
          <w:szCs w:val="20"/>
        </w:rPr>
        <w:t xml:space="preserve">: </w:t>
      </w:r>
      <w:r>
        <w:rPr>
          <w:b/>
          <w:sz w:val="20"/>
          <w:szCs w:val="20"/>
        </w:rPr>
        <w:t xml:space="preserve">Choose immersive rendering platforms with special attention to task requirements and tailor the information design to the platform  </w:t>
      </w:r>
    </w:p>
    <w:p w:rsidR="0050435F" w:rsidRDefault="00654683" w:rsidP="00654683">
      <w:pPr>
        <w:spacing w:line="240" w:lineRule="auto"/>
        <w:ind w:left="360"/>
        <w:rPr>
          <w:sz w:val="20"/>
          <w:szCs w:val="20"/>
        </w:rPr>
      </w:pPr>
      <w:r>
        <w:rPr>
          <w:b/>
          <w:sz w:val="20"/>
          <w:szCs w:val="20"/>
        </w:rPr>
        <w:t xml:space="preserve">Rationale: </w:t>
      </w:r>
      <w:r w:rsidR="00EF3DD8">
        <w:rPr>
          <w:sz w:val="20"/>
          <w:szCs w:val="20"/>
        </w:rPr>
        <w:t xml:space="preserve">User task performance </w:t>
      </w:r>
      <w:r w:rsidR="002369F4">
        <w:rPr>
          <w:sz w:val="20"/>
          <w:szCs w:val="20"/>
        </w:rPr>
        <w:t xml:space="preserve">can be improved </w:t>
      </w:r>
      <w:r w:rsidR="00BB10B6">
        <w:rPr>
          <w:sz w:val="20"/>
          <w:szCs w:val="20"/>
        </w:rPr>
        <w:t>through effective use of</w:t>
      </w:r>
      <w:r w:rsidR="002369F4">
        <w:rPr>
          <w:sz w:val="20"/>
          <w:szCs w:val="20"/>
        </w:rPr>
        <w:t xml:space="preserve"> various components of </w:t>
      </w:r>
      <w:r w:rsidR="00BB10B6">
        <w:rPr>
          <w:sz w:val="20"/>
          <w:szCs w:val="20"/>
        </w:rPr>
        <w:t>immersive technology;</w:t>
      </w:r>
      <w:r w:rsidR="002369F4">
        <w:rPr>
          <w:sz w:val="20"/>
          <w:szCs w:val="20"/>
        </w:rPr>
        <w:t xml:space="preserve"> for example</w:t>
      </w:r>
      <w:r w:rsidR="00BB10B6">
        <w:rPr>
          <w:sz w:val="20"/>
          <w:szCs w:val="20"/>
        </w:rPr>
        <w:t xml:space="preserve"> by increasing the</w:t>
      </w:r>
      <w:r w:rsidR="002369F4">
        <w:rPr>
          <w:sz w:val="20"/>
          <w:szCs w:val="20"/>
        </w:rPr>
        <w:t xml:space="preserve"> </w:t>
      </w:r>
      <w:r w:rsidRPr="002F04DB">
        <w:rPr>
          <w:sz w:val="20"/>
          <w:szCs w:val="20"/>
        </w:rPr>
        <w:t>Field-of-Regard (FOR = screen-surround)</w:t>
      </w:r>
      <w:r w:rsidR="00BB10B6">
        <w:rPr>
          <w:sz w:val="20"/>
          <w:szCs w:val="20"/>
        </w:rPr>
        <w:t xml:space="preserve">, or adding </w:t>
      </w:r>
      <w:r w:rsidR="002369F4">
        <w:rPr>
          <w:sz w:val="20"/>
          <w:szCs w:val="20"/>
        </w:rPr>
        <w:t xml:space="preserve">stereo rendering and 6 DOF tracking. </w:t>
      </w:r>
      <w:r w:rsidR="008C00B1">
        <w:rPr>
          <w:sz w:val="20"/>
          <w:szCs w:val="20"/>
        </w:rPr>
        <w:fldChar w:fldCharType="begin"/>
      </w:r>
      <w:r w:rsidR="00657A55">
        <w:rPr>
          <w:sz w:val="20"/>
          <w:szCs w:val="20"/>
        </w:rPr>
        <w:instrText xml:space="preserve"> ADDIN EN.CITE &lt;EndNote&gt;&lt;Cite&gt;&lt;Author&gt;Prabhat&lt;/Author&gt;&lt;Year&gt;2008&lt;/Year&gt;&lt;RecNum&gt;266&lt;/RecNum&gt;&lt;DisplayText&gt;(Prabhat, Forsberg et al. 2008)&lt;/DisplayText&gt;&lt;record&gt;&lt;rec-number&gt;108&lt;/rec-number&gt;&lt;foreign-keys&gt;&lt;key app="EN" db-id="55svsfsfozz0f0ese0apwzzsxtvefxzwtva0"&gt;108&lt;/key&gt;&lt;/foreign-keys&gt;&lt;ref-type name="Journal Article"&gt;17&lt;/ref-type&gt;&lt;contributors&gt;&lt;authors&gt;&lt;author&gt;Prabhat, &lt;/author&gt;&lt;author&gt;Forsberg, A.&lt;/author&gt;&lt;author&gt;Katzourin, M.&lt;/author&gt;&lt;author&gt;Wharton, K.&lt;/author&gt;&lt;author&gt;Slater, M. &lt;/author&gt;&lt;/authors&gt;&lt;/contributors&gt;&lt;titles&gt;&lt;title&gt;A Comparative Study of Desktop, Fishtank, and Cave Systems for the Exploration of Volume Rendered  Confocal Data Sets&lt;/title&gt;&lt;secondary-title&gt;IEEE Transactions on Visualization and Computer Graphics&lt;/secondary-title&gt;&lt;/titles&gt;&lt;periodical&gt;&lt;full-title&gt;IEEE Transactions on Visualization and Computer Graphics&lt;/full-title&gt;&lt;/periodical&gt;&lt;pages&gt;551-563&lt;/pages&gt;&lt;volume&gt;14&lt;/volume&gt;&lt;number&gt;3&lt;/number&gt;&lt;dates&gt;&lt;year&gt;2008&lt;/year&gt;&lt;/dates&gt;&lt;urls&gt;&lt;/urls&gt;&lt;/record&gt;&lt;/Cite&gt;&lt;/EndNote&gt;</w:instrText>
      </w:r>
      <w:r w:rsidR="008C00B1">
        <w:rPr>
          <w:sz w:val="20"/>
          <w:szCs w:val="20"/>
        </w:rPr>
        <w:fldChar w:fldCharType="separate"/>
      </w:r>
      <w:r w:rsidR="008C00B1">
        <w:rPr>
          <w:noProof/>
          <w:sz w:val="20"/>
          <w:szCs w:val="20"/>
        </w:rPr>
        <w:t>(</w:t>
      </w:r>
      <w:hyperlink w:anchor="_ENREF_105" w:tooltip="Prabhat, 2008 #266" w:history="1">
        <w:r w:rsidR="00E31D12">
          <w:rPr>
            <w:noProof/>
            <w:sz w:val="20"/>
            <w:szCs w:val="20"/>
          </w:rPr>
          <w:t>Prabhat, Forsberg et al. 2008</w:t>
        </w:r>
      </w:hyperlink>
      <w:r w:rsidR="008C00B1">
        <w:rPr>
          <w:noProof/>
          <w:sz w:val="20"/>
          <w:szCs w:val="20"/>
        </w:rPr>
        <w:t>)</w:t>
      </w:r>
      <w:r w:rsidR="008C00B1">
        <w:rPr>
          <w:sz w:val="20"/>
          <w:szCs w:val="20"/>
        </w:rPr>
        <w:fldChar w:fldCharType="end"/>
      </w:r>
      <w:r w:rsidR="00A80684">
        <w:rPr>
          <w:sz w:val="20"/>
          <w:szCs w:val="20"/>
        </w:rPr>
        <w:t xml:space="preserve"> tested </w:t>
      </w:r>
      <w:r w:rsidR="0050435F">
        <w:rPr>
          <w:sz w:val="20"/>
          <w:szCs w:val="20"/>
        </w:rPr>
        <w:t>a range of immersive platforms</w:t>
      </w:r>
      <w:r w:rsidR="00A80684">
        <w:rPr>
          <w:sz w:val="20"/>
          <w:szCs w:val="20"/>
        </w:rPr>
        <w:t xml:space="preserve"> including</w:t>
      </w:r>
      <w:r w:rsidR="0050435F">
        <w:rPr>
          <w:sz w:val="20"/>
          <w:szCs w:val="20"/>
        </w:rPr>
        <w:t xml:space="preserve">, desktop with head tracking, </w:t>
      </w:r>
      <w:r w:rsidR="00A80684">
        <w:rPr>
          <w:sz w:val="20"/>
          <w:szCs w:val="20"/>
        </w:rPr>
        <w:t xml:space="preserve"> </w:t>
      </w:r>
      <w:r w:rsidR="0050435F">
        <w:rPr>
          <w:sz w:val="20"/>
          <w:szCs w:val="20"/>
        </w:rPr>
        <w:t>desktop with stereo with head tracking, and stereo with head tracking in a 4 wall CAVE; subjects were asked questions about the spatial relationships among items in</w:t>
      </w:r>
      <w:r w:rsidR="002369F4">
        <w:rPr>
          <w:sz w:val="20"/>
          <w:szCs w:val="20"/>
        </w:rPr>
        <w:t xml:space="preserve"> </w:t>
      </w:r>
      <w:r w:rsidR="006D7E4A">
        <w:rPr>
          <w:sz w:val="20"/>
          <w:szCs w:val="20"/>
        </w:rPr>
        <w:t xml:space="preserve">volume </w:t>
      </w:r>
      <w:r w:rsidR="0050435F">
        <w:rPr>
          <w:sz w:val="20"/>
          <w:szCs w:val="20"/>
        </w:rPr>
        <w:t>renderings of</w:t>
      </w:r>
      <w:r w:rsidR="006D7E4A">
        <w:rPr>
          <w:sz w:val="20"/>
          <w:szCs w:val="20"/>
        </w:rPr>
        <w:t xml:space="preserve"> </w:t>
      </w:r>
      <w:r w:rsidR="0050435F">
        <w:rPr>
          <w:sz w:val="20"/>
          <w:szCs w:val="20"/>
        </w:rPr>
        <w:t>microscopy data sets</w:t>
      </w:r>
      <w:r w:rsidR="006D7E4A">
        <w:rPr>
          <w:sz w:val="20"/>
          <w:szCs w:val="20"/>
        </w:rPr>
        <w:t xml:space="preserve">. </w:t>
      </w:r>
      <w:r w:rsidR="0050435F">
        <w:rPr>
          <w:sz w:val="20"/>
          <w:szCs w:val="20"/>
        </w:rPr>
        <w:t>While not tested as independent components, t</w:t>
      </w:r>
      <w:r w:rsidR="006D7E4A">
        <w:rPr>
          <w:sz w:val="20"/>
          <w:szCs w:val="20"/>
        </w:rPr>
        <w:t xml:space="preserve">hey found </w:t>
      </w:r>
      <w:r w:rsidR="0050435F">
        <w:rPr>
          <w:sz w:val="20"/>
          <w:szCs w:val="20"/>
        </w:rPr>
        <w:t xml:space="preserve">a similar pattern across data sets that increased immersion was a significant </w:t>
      </w:r>
      <w:r w:rsidR="00B856D7">
        <w:rPr>
          <w:sz w:val="20"/>
          <w:szCs w:val="20"/>
        </w:rPr>
        <w:t>contributor to</w:t>
      </w:r>
      <w:r w:rsidR="0050435F">
        <w:rPr>
          <w:sz w:val="20"/>
          <w:szCs w:val="20"/>
        </w:rPr>
        <w:t xml:space="preserve"> improved performance.</w:t>
      </w:r>
    </w:p>
    <w:p w:rsidR="000F0779" w:rsidRPr="002F04DB" w:rsidRDefault="00A80684" w:rsidP="003F0793">
      <w:pPr>
        <w:spacing w:line="240" w:lineRule="auto"/>
        <w:ind w:left="360"/>
        <w:rPr>
          <w:sz w:val="20"/>
          <w:szCs w:val="20"/>
        </w:rPr>
      </w:pPr>
      <w:r>
        <w:rPr>
          <w:sz w:val="20"/>
          <w:szCs w:val="20"/>
        </w:rPr>
        <w:fldChar w:fldCharType="begin"/>
      </w:r>
      <w:r w:rsidR="00657A55">
        <w:rPr>
          <w:sz w:val="20"/>
          <w:szCs w:val="20"/>
        </w:rPr>
        <w:instrText xml:space="preserve"> ADDIN EN.CITE &lt;EndNote&gt;&lt;Cite&gt;&lt;Author&gt;Schuchardt&lt;/Author&gt;&lt;Year&gt;2007&lt;/Year&gt;&lt;RecNum&gt;306&lt;/RecNum&gt;&lt;DisplayText&gt;(Schuchardt and Bowman 2007)&lt;/DisplayText&gt;&lt;record&gt;&lt;rec-number&gt;109&lt;/rec-number&gt;&lt;foreign-keys&gt;&lt;key app="EN" db-id="55svsfsfozz0f0ese0apwzzsxtvefxzwtva0"&gt;109&lt;/key&gt;&lt;/foreign-keys&gt;&lt;ref-type name="Conference Paper"&gt;47&lt;/ref-type&gt;&lt;contributors&gt;&lt;authors&gt;&lt;author&gt;Philip Schuchardt&lt;/author&gt;&lt;author&gt;Doug A. Bowman&lt;/author&gt;&lt;/authors&gt;&lt;/contributors&gt;&lt;titles&gt;&lt;title&gt;The benefits of immersion for spatial understanding of complex underground cave systems&lt;/title&gt;&lt;secondary-title&gt;Proceedings of the 2007 ACM symposium on Virtual reality software and technology&lt;/secondary-title&gt;&lt;/titles&gt;&lt;pages&gt;121-124&lt;/pages&gt;&lt;dates&gt;&lt;year&gt;2007&lt;/year&gt;&lt;/dates&gt;&lt;pub-location&gt;Newport Beach, California&lt;/pub-location&gt;&lt;publisher&gt;ACM&lt;/publisher&gt;&lt;urls&gt;&lt;/urls&gt;&lt;custom1&gt;1315205&lt;/custom1&gt;&lt;electronic-resource-num&gt;10.1145/1315184.1315205&lt;/electronic-resource-num&gt;&lt;/record&gt;&lt;/Cite&gt;&lt;/EndNote&gt;</w:instrText>
      </w:r>
      <w:r>
        <w:rPr>
          <w:sz w:val="20"/>
          <w:szCs w:val="20"/>
        </w:rPr>
        <w:fldChar w:fldCharType="separate"/>
      </w:r>
      <w:r>
        <w:rPr>
          <w:noProof/>
          <w:sz w:val="20"/>
          <w:szCs w:val="20"/>
        </w:rPr>
        <w:t>(</w:t>
      </w:r>
      <w:hyperlink w:anchor="_ENREF_116" w:tooltip="Schuchardt, 2007 #306" w:history="1">
        <w:r w:rsidR="00E31D12">
          <w:rPr>
            <w:noProof/>
            <w:sz w:val="20"/>
            <w:szCs w:val="20"/>
          </w:rPr>
          <w:t>Schuchardt and Bowman 2007</w:t>
        </w:r>
      </w:hyperlink>
      <w:r>
        <w:rPr>
          <w:noProof/>
          <w:sz w:val="20"/>
          <w:szCs w:val="20"/>
        </w:rPr>
        <w:t>)</w:t>
      </w:r>
      <w:r>
        <w:rPr>
          <w:sz w:val="20"/>
          <w:szCs w:val="20"/>
        </w:rPr>
        <w:fldChar w:fldCharType="end"/>
      </w:r>
      <w:r w:rsidR="006D7E4A">
        <w:rPr>
          <w:sz w:val="20"/>
          <w:szCs w:val="20"/>
        </w:rPr>
        <w:t xml:space="preserve"> showed that </w:t>
      </w:r>
      <w:r w:rsidR="00430EF2">
        <w:rPr>
          <w:sz w:val="20"/>
          <w:szCs w:val="20"/>
        </w:rPr>
        <w:t xml:space="preserve">performance on </w:t>
      </w:r>
      <w:r w:rsidR="006D7E4A">
        <w:rPr>
          <w:sz w:val="20"/>
          <w:szCs w:val="20"/>
        </w:rPr>
        <w:t xml:space="preserve">spatial </w:t>
      </w:r>
      <w:r w:rsidR="00BD4A54">
        <w:rPr>
          <w:sz w:val="20"/>
          <w:szCs w:val="20"/>
        </w:rPr>
        <w:t>search and comparison</w:t>
      </w:r>
      <w:r w:rsidR="006D7E4A">
        <w:rPr>
          <w:sz w:val="20"/>
          <w:szCs w:val="20"/>
        </w:rPr>
        <w:t xml:space="preserve"> tasks regarding natural underground structures</w:t>
      </w:r>
      <w:r w:rsidR="00430EF2">
        <w:rPr>
          <w:sz w:val="20"/>
          <w:szCs w:val="20"/>
        </w:rPr>
        <w:t xml:space="preserve"> was significantly</w:t>
      </w:r>
      <w:r w:rsidR="00BD4A54">
        <w:rPr>
          <w:sz w:val="20"/>
          <w:szCs w:val="20"/>
        </w:rPr>
        <w:t xml:space="preserve"> better by time and accuracy with a higher level of immersion: 4 walls with stereo and head tracking </w:t>
      </w:r>
      <w:r w:rsidR="00B856D7">
        <w:rPr>
          <w:sz w:val="20"/>
          <w:szCs w:val="20"/>
        </w:rPr>
        <w:t>outperformed</w:t>
      </w:r>
      <w:r w:rsidR="00BD4A54">
        <w:rPr>
          <w:sz w:val="20"/>
          <w:szCs w:val="20"/>
        </w:rPr>
        <w:t xml:space="preserve"> 1 wall</w:t>
      </w:r>
      <w:r w:rsidR="00430EF2">
        <w:rPr>
          <w:sz w:val="20"/>
          <w:szCs w:val="20"/>
        </w:rPr>
        <w:t xml:space="preserve">  </w:t>
      </w:r>
      <w:r w:rsidR="00BD4A54">
        <w:rPr>
          <w:sz w:val="20"/>
          <w:szCs w:val="20"/>
        </w:rPr>
        <w:t>with mono-</w:t>
      </w:r>
      <w:proofErr w:type="spellStart"/>
      <w:r w:rsidR="00BD4A54">
        <w:rPr>
          <w:sz w:val="20"/>
          <w:szCs w:val="20"/>
        </w:rPr>
        <w:t>scopic</w:t>
      </w:r>
      <w:proofErr w:type="spellEnd"/>
      <w:r w:rsidR="00BD4A54">
        <w:rPr>
          <w:sz w:val="20"/>
          <w:szCs w:val="20"/>
        </w:rPr>
        <w:t xml:space="preserve"> rendering and no head tracking. </w:t>
      </w:r>
      <w:r w:rsidR="00B856D7">
        <w:rPr>
          <w:sz w:val="20"/>
          <w:szCs w:val="20"/>
        </w:rPr>
        <w:t xml:space="preserve"> A follow-up study was conducted, which independently varied these three components of immersion for </w:t>
      </w:r>
      <w:r w:rsidR="005215E2">
        <w:rPr>
          <w:sz w:val="20"/>
          <w:szCs w:val="20"/>
        </w:rPr>
        <w:t xml:space="preserve">small-scale spatial </w:t>
      </w:r>
      <w:r w:rsidR="00BD4A54">
        <w:rPr>
          <w:sz w:val="20"/>
          <w:szCs w:val="20"/>
        </w:rPr>
        <w:t>judgment</w:t>
      </w:r>
      <w:r w:rsidR="00B856D7">
        <w:rPr>
          <w:sz w:val="20"/>
          <w:szCs w:val="20"/>
        </w:rPr>
        <w:t xml:space="preserve"> tasks</w:t>
      </w:r>
      <w:r w:rsidR="00CD6305">
        <w:rPr>
          <w:sz w:val="20"/>
          <w:szCs w:val="20"/>
        </w:rPr>
        <w:t xml:space="preserve"> </w:t>
      </w:r>
      <w:r w:rsidR="00CD6305">
        <w:rPr>
          <w:sz w:val="20"/>
          <w:szCs w:val="20"/>
        </w:rPr>
        <w:fldChar w:fldCharType="begin"/>
      </w:r>
      <w:r w:rsidR="00657A55">
        <w:rPr>
          <w:sz w:val="20"/>
          <w:szCs w:val="20"/>
        </w:rPr>
        <w:instrText xml:space="preserve"> ADDIN EN.CITE &lt;EndNote&gt;&lt;Cite&gt;&lt;Author&gt;Ragan&lt;/Author&gt;&lt;Year&gt;2012&lt;/Year&gt;&lt;RecNum&gt;309&lt;/RecNum&gt;&lt;DisplayText&gt;(Ragan, Kopper et al. 2012)&lt;/DisplayText&gt;&lt;record&gt;&lt;rec-number&gt;110&lt;/rec-number&gt;&lt;foreign-keys&gt;&lt;key app="EN" db-id="55svsfsfozz0f0ese0apwzzsxtvefxzwtva0"&gt;110&lt;/key&gt;&lt;/foreign-keys&gt;&lt;ref-type name="Journal Article"&gt;17&lt;/ref-type&gt;&lt;contributors&gt;&lt;authors&gt;&lt;author&gt;Ragan, E.&lt;/author&gt;&lt;author&gt;Kopper, R.&lt;/author&gt;&lt;author&gt;Schuchardt, P.&lt;/author&gt;&lt;author&gt;Bowman, D.&lt;/author&gt;&lt;/authors&gt;&lt;/contributors&gt;&lt;titles&gt;&lt;title&gt;Studying the Effects of Stereo, Head Tracking, and Field of Regard on a Small-Scale Spatial Judgment Task&lt;/title&gt;&lt;secondary-title&gt;Visualization and Computer Graphics, IEEE Transactions on&lt;/secondary-title&gt;&lt;/titles&gt;&lt;periodical&gt;&lt;full-title&gt;Visualization and Computer Graphics, IEEE Transactions on&lt;/full-title&gt;&lt;/periodical&gt;&lt;pages&gt;1-1&lt;/pages&gt;&lt;volume&gt;PP&lt;/volume&gt;&lt;number&gt;99&lt;/number&gt;&lt;dates&gt;&lt;year&gt;2012&lt;/year&gt;&lt;/dates&gt;&lt;isbn&gt;1077-2626&lt;/isbn&gt;&lt;urls&gt;&lt;/urls&gt;&lt;electronic-resource-num&gt;10.1109/tvcg.2012.163&lt;/electronic-resource-num&gt;&lt;/record&gt;&lt;/Cite&gt;&lt;/EndNote&gt;</w:instrText>
      </w:r>
      <w:r w:rsidR="00CD6305">
        <w:rPr>
          <w:sz w:val="20"/>
          <w:szCs w:val="20"/>
        </w:rPr>
        <w:fldChar w:fldCharType="separate"/>
      </w:r>
      <w:r w:rsidR="00CD6305">
        <w:rPr>
          <w:noProof/>
          <w:sz w:val="20"/>
          <w:szCs w:val="20"/>
        </w:rPr>
        <w:t>(</w:t>
      </w:r>
      <w:hyperlink w:anchor="_ENREF_106" w:tooltip="Ragan, 2012 #309" w:history="1">
        <w:r w:rsidR="00E31D12">
          <w:rPr>
            <w:noProof/>
            <w:sz w:val="20"/>
            <w:szCs w:val="20"/>
          </w:rPr>
          <w:t>Ragan, Kopper et al. 2012</w:t>
        </w:r>
      </w:hyperlink>
      <w:r w:rsidR="00CD6305">
        <w:rPr>
          <w:noProof/>
          <w:sz w:val="20"/>
          <w:szCs w:val="20"/>
        </w:rPr>
        <w:t>)</w:t>
      </w:r>
      <w:r w:rsidR="00CD6305">
        <w:rPr>
          <w:sz w:val="20"/>
          <w:szCs w:val="20"/>
        </w:rPr>
        <w:fldChar w:fldCharType="end"/>
      </w:r>
      <w:r w:rsidR="00B856D7">
        <w:rPr>
          <w:sz w:val="20"/>
          <w:szCs w:val="20"/>
        </w:rPr>
        <w:t xml:space="preserve">. This study showed that accuracy is improved by increasing the FOR </w:t>
      </w:r>
      <w:r w:rsidR="00795CE9">
        <w:rPr>
          <w:sz w:val="20"/>
          <w:szCs w:val="20"/>
        </w:rPr>
        <w:t xml:space="preserve">or including head tracking; stereo and head tracking together are advantageous for time. </w:t>
      </w:r>
      <w:r w:rsidR="00795CE9">
        <w:rPr>
          <w:sz w:val="20"/>
          <w:szCs w:val="20"/>
        </w:rPr>
        <w:lastRenderedPageBreak/>
        <w:t>Finally t</w:t>
      </w:r>
      <w:r w:rsidR="00B856D7">
        <w:rPr>
          <w:sz w:val="20"/>
          <w:szCs w:val="20"/>
        </w:rPr>
        <w:t>he highest immersion condition (with all three components of immersion) had the fewest error</w:t>
      </w:r>
      <w:r w:rsidR="00795CE9">
        <w:rPr>
          <w:sz w:val="20"/>
          <w:szCs w:val="20"/>
        </w:rPr>
        <w:t>s</w:t>
      </w:r>
      <w:r w:rsidR="00B856D7">
        <w:rPr>
          <w:sz w:val="20"/>
          <w:szCs w:val="20"/>
        </w:rPr>
        <w:t xml:space="preserve"> while the lowest immersion condition </w:t>
      </w:r>
      <w:r w:rsidR="00795CE9">
        <w:rPr>
          <w:sz w:val="20"/>
          <w:szCs w:val="20"/>
        </w:rPr>
        <w:t>t</w:t>
      </w:r>
      <w:r w:rsidR="00B856D7">
        <w:rPr>
          <w:sz w:val="20"/>
          <w:szCs w:val="20"/>
        </w:rPr>
        <w:t>ook the longest time</w:t>
      </w:r>
      <w:r w:rsidR="00795CE9">
        <w:rPr>
          <w:sz w:val="20"/>
          <w:szCs w:val="20"/>
        </w:rPr>
        <w:t>.</w:t>
      </w:r>
    </w:p>
    <w:p w:rsidR="00654683" w:rsidRPr="00A540BF" w:rsidRDefault="00654683" w:rsidP="00654683">
      <w:pPr>
        <w:spacing w:after="0" w:line="240" w:lineRule="auto"/>
        <w:ind w:left="360"/>
        <w:rPr>
          <w:b/>
          <w:sz w:val="20"/>
          <w:szCs w:val="20"/>
        </w:rPr>
      </w:pPr>
      <w:r w:rsidRPr="00A540BF">
        <w:rPr>
          <w:b/>
          <w:sz w:val="20"/>
          <w:szCs w:val="20"/>
        </w:rPr>
        <w:t>Tradeoff</w:t>
      </w:r>
      <w:r w:rsidR="00FE6596">
        <w:rPr>
          <w:b/>
          <w:sz w:val="20"/>
          <w:szCs w:val="20"/>
        </w:rPr>
        <w:t xml:space="preserve"> 6</w:t>
      </w:r>
      <w:r w:rsidRPr="00A540BF">
        <w:rPr>
          <w:b/>
          <w:sz w:val="20"/>
          <w:szCs w:val="20"/>
        </w:rPr>
        <w:t xml:space="preserve">: </w:t>
      </w:r>
      <w:r w:rsidRPr="00A540BF">
        <w:rPr>
          <w:b/>
          <w:sz w:val="20"/>
          <w:szCs w:val="20"/>
        </w:rPr>
        <w:tab/>
        <w:t>(+)</w:t>
      </w:r>
      <w:r>
        <w:rPr>
          <w:b/>
          <w:sz w:val="20"/>
          <w:szCs w:val="20"/>
        </w:rPr>
        <w:t xml:space="preserve"> Greater screen </w:t>
      </w:r>
      <w:r w:rsidR="00301FCA">
        <w:rPr>
          <w:b/>
          <w:sz w:val="20"/>
          <w:szCs w:val="20"/>
        </w:rPr>
        <w:t xml:space="preserve">size and </w:t>
      </w:r>
      <w:r>
        <w:rPr>
          <w:b/>
          <w:sz w:val="20"/>
          <w:szCs w:val="20"/>
        </w:rPr>
        <w:t xml:space="preserve">resolution </w:t>
      </w:r>
      <w:r w:rsidR="00301FCA">
        <w:rPr>
          <w:b/>
          <w:sz w:val="20"/>
          <w:szCs w:val="20"/>
        </w:rPr>
        <w:t xml:space="preserve">can </w:t>
      </w:r>
      <w:r>
        <w:rPr>
          <w:b/>
          <w:sz w:val="20"/>
          <w:szCs w:val="20"/>
        </w:rPr>
        <w:t>present more information</w:t>
      </w:r>
    </w:p>
    <w:p w:rsidR="000F0779" w:rsidRDefault="00654683" w:rsidP="000F0779">
      <w:pPr>
        <w:spacing w:after="0" w:line="240" w:lineRule="auto"/>
        <w:ind w:left="1710" w:hanging="270"/>
        <w:rPr>
          <w:b/>
          <w:sz w:val="20"/>
          <w:szCs w:val="20"/>
        </w:rPr>
      </w:pPr>
      <w:r w:rsidRPr="00A540BF">
        <w:rPr>
          <w:b/>
          <w:sz w:val="20"/>
          <w:szCs w:val="20"/>
        </w:rPr>
        <w:t>(-)</w:t>
      </w:r>
      <w:r>
        <w:rPr>
          <w:b/>
          <w:sz w:val="20"/>
          <w:szCs w:val="20"/>
        </w:rPr>
        <w:t xml:space="preserve"> Legibility</w:t>
      </w:r>
      <w:r w:rsidR="00301FCA">
        <w:rPr>
          <w:b/>
          <w:sz w:val="20"/>
          <w:szCs w:val="20"/>
        </w:rPr>
        <w:t xml:space="preserve"> and sense-making</w:t>
      </w:r>
      <w:r>
        <w:rPr>
          <w:b/>
          <w:sz w:val="20"/>
          <w:szCs w:val="20"/>
        </w:rPr>
        <w:t xml:space="preserve"> require</w:t>
      </w:r>
      <w:r w:rsidR="00D239B1">
        <w:rPr>
          <w:b/>
          <w:sz w:val="20"/>
          <w:szCs w:val="20"/>
        </w:rPr>
        <w:t>s proper management of overview-and-</w:t>
      </w:r>
      <w:r>
        <w:rPr>
          <w:b/>
          <w:sz w:val="20"/>
          <w:szCs w:val="20"/>
        </w:rPr>
        <w:t xml:space="preserve">detail </w:t>
      </w:r>
      <w:r w:rsidR="00D239B1">
        <w:rPr>
          <w:b/>
          <w:sz w:val="20"/>
          <w:szCs w:val="20"/>
        </w:rPr>
        <w:t>and focus-plus-context</w:t>
      </w:r>
    </w:p>
    <w:p w:rsidR="00654683" w:rsidRPr="00763175" w:rsidRDefault="00654683" w:rsidP="00654683">
      <w:pPr>
        <w:spacing w:after="0" w:line="240" w:lineRule="auto"/>
        <w:ind w:left="1710" w:hanging="270"/>
        <w:rPr>
          <w:b/>
          <w:sz w:val="20"/>
          <w:szCs w:val="20"/>
        </w:rPr>
      </w:pPr>
    </w:p>
    <w:p w:rsidR="00654683" w:rsidRDefault="00654683" w:rsidP="00654683">
      <w:pPr>
        <w:spacing w:line="240" w:lineRule="auto"/>
        <w:ind w:left="360"/>
        <w:rPr>
          <w:b/>
          <w:sz w:val="20"/>
          <w:szCs w:val="20"/>
        </w:rPr>
      </w:pPr>
      <w:r>
        <w:rPr>
          <w:b/>
          <w:sz w:val="20"/>
          <w:szCs w:val="20"/>
        </w:rPr>
        <w:t>Guideline</w:t>
      </w:r>
      <w:r w:rsidR="00FE6596">
        <w:rPr>
          <w:b/>
          <w:sz w:val="20"/>
          <w:szCs w:val="20"/>
        </w:rPr>
        <w:t xml:space="preserve"> 6.1</w:t>
      </w:r>
      <w:r w:rsidRPr="00A540BF">
        <w:rPr>
          <w:b/>
          <w:sz w:val="20"/>
          <w:szCs w:val="20"/>
        </w:rPr>
        <w:t>:</w:t>
      </w:r>
      <w:r w:rsidR="00FE6596">
        <w:rPr>
          <w:b/>
          <w:sz w:val="20"/>
          <w:szCs w:val="20"/>
        </w:rPr>
        <w:t xml:space="preserve"> </w:t>
      </w:r>
      <w:r>
        <w:rPr>
          <w:b/>
          <w:sz w:val="20"/>
          <w:szCs w:val="20"/>
        </w:rPr>
        <w:t>On large displays, increase the Proximity of visualizations/annotations to their referents</w:t>
      </w:r>
    </w:p>
    <w:p w:rsidR="00550D1B" w:rsidRDefault="00654683" w:rsidP="00550D1B">
      <w:pPr>
        <w:spacing w:line="240" w:lineRule="auto"/>
        <w:ind w:left="360"/>
        <w:rPr>
          <w:sz w:val="20"/>
          <w:szCs w:val="20"/>
        </w:rPr>
      </w:pPr>
      <w:r>
        <w:rPr>
          <w:b/>
          <w:sz w:val="20"/>
          <w:szCs w:val="20"/>
        </w:rPr>
        <w:t>Rationale</w:t>
      </w:r>
      <w:r w:rsidRPr="002834B7">
        <w:rPr>
          <w:b/>
          <w:sz w:val="20"/>
          <w:szCs w:val="20"/>
        </w:rPr>
        <w:t>:</w:t>
      </w:r>
      <w:r w:rsidRPr="002834B7">
        <w:rPr>
          <w:sz w:val="20"/>
          <w:szCs w:val="20"/>
        </w:rPr>
        <w:t xml:space="preserve"> </w:t>
      </w:r>
      <w:r w:rsidR="008B4F3A">
        <w:rPr>
          <w:sz w:val="20"/>
          <w:szCs w:val="20"/>
        </w:rPr>
        <w:t xml:space="preserve">Yost &amp; North </w:t>
      </w:r>
      <w:r w:rsidR="008B4F3A">
        <w:rPr>
          <w:sz w:val="20"/>
          <w:szCs w:val="20"/>
        </w:rPr>
        <w:fldChar w:fldCharType="begin"/>
      </w:r>
      <w:r w:rsidR="00657A55">
        <w:rPr>
          <w:sz w:val="20"/>
          <w:szCs w:val="20"/>
        </w:rPr>
        <w:instrText xml:space="preserve"> ADDIN EN.CITE &lt;EndNote&gt;&lt;Cite&gt;&lt;Author&gt;Yost&lt;/Author&gt;&lt;Year&gt;2006&lt;/Year&gt;&lt;RecNum&gt;189&lt;/RecNum&gt;&lt;DisplayText&gt;(Yost and North 2006)&lt;/DisplayText&gt;&lt;record&gt;&lt;rec-number&gt;111&lt;/rec-number&gt;&lt;foreign-keys&gt;&lt;key app="EN" db-id="55svsfsfozz0f0ese0apwzzsxtvefxzwtva0"&gt;111&lt;/key&gt;&lt;/foreign-keys&gt;&lt;ref-type name="Journal Article"&gt;17&lt;/ref-type&gt;&lt;contributors&gt;&lt;authors&gt;&lt;author&gt;Yost, B.&lt;/author&gt;&lt;author&gt;North, C.&lt;/author&gt;&lt;/authors&gt;&lt;/contributors&gt;&lt;titles&gt;&lt;title&gt;The Perceptual Scalability of Visualization&lt;/title&gt;&lt;secondary-title&gt;IEEE Trans Visual Comput Graph&lt;/secondary-title&gt;&lt;/titles&gt;&lt;periodical&gt;&lt;full-title&gt;IEEE Trans Visual Comput Graph&lt;/full-title&gt;&lt;/periodical&gt;&lt;pages&gt;837–844&lt;/pages&gt;&lt;volume&gt;12&lt;/volume&gt;&lt;number&gt;5&lt;/number&gt;&lt;dates&gt;&lt;year&gt;2006&lt;/year&gt;&lt;/dates&gt;&lt;publisher&gt;IEEE Press&lt;/publisher&gt;&lt;urls&gt;&lt;/urls&gt;&lt;/record&gt;&lt;/Cite&gt;&lt;/EndNote&gt;</w:instrText>
      </w:r>
      <w:r w:rsidR="008B4F3A">
        <w:rPr>
          <w:sz w:val="20"/>
          <w:szCs w:val="20"/>
        </w:rPr>
        <w:fldChar w:fldCharType="separate"/>
      </w:r>
      <w:r w:rsidR="008B4F3A">
        <w:rPr>
          <w:noProof/>
          <w:sz w:val="20"/>
          <w:szCs w:val="20"/>
        </w:rPr>
        <w:t>(</w:t>
      </w:r>
      <w:hyperlink w:anchor="_ENREF_148" w:tooltip="Yost, 2006 #189" w:history="1">
        <w:r w:rsidR="00E31D12">
          <w:rPr>
            <w:noProof/>
            <w:sz w:val="20"/>
            <w:szCs w:val="20"/>
          </w:rPr>
          <w:t>Yost and North 2006</w:t>
        </w:r>
      </w:hyperlink>
      <w:r w:rsidR="008B4F3A">
        <w:rPr>
          <w:noProof/>
          <w:sz w:val="20"/>
          <w:szCs w:val="20"/>
        </w:rPr>
        <w:t>)</w:t>
      </w:r>
      <w:r w:rsidR="008B4F3A">
        <w:rPr>
          <w:sz w:val="20"/>
          <w:szCs w:val="20"/>
        </w:rPr>
        <w:fldChar w:fldCharType="end"/>
      </w:r>
      <w:r w:rsidR="008B4F3A">
        <w:rPr>
          <w:sz w:val="20"/>
          <w:szCs w:val="20"/>
        </w:rPr>
        <w:t xml:space="preserve"> evaluated the perceptual scalability of attribute-centric or space-centric visualizations on large</w:t>
      </w:r>
      <w:r w:rsidR="00896BD4">
        <w:rPr>
          <w:sz w:val="20"/>
          <w:szCs w:val="20"/>
        </w:rPr>
        <w:t>, high-resolution</w:t>
      </w:r>
      <w:r w:rsidR="008B4F3A">
        <w:rPr>
          <w:sz w:val="20"/>
          <w:szCs w:val="20"/>
        </w:rPr>
        <w:t xml:space="preserve"> displays. They found</w:t>
      </w:r>
      <w:r w:rsidR="00795CE9">
        <w:rPr>
          <w:sz w:val="20"/>
          <w:szCs w:val="20"/>
        </w:rPr>
        <w:t xml:space="preserve"> that large displays can support</w:t>
      </w:r>
      <w:r w:rsidR="00D468EE">
        <w:rPr>
          <w:sz w:val="20"/>
          <w:szCs w:val="20"/>
        </w:rPr>
        <w:t xml:space="preserve"> faster access to more attributes across several glyph types, and that </w:t>
      </w:r>
      <w:r w:rsidR="00795CE9">
        <w:rPr>
          <w:sz w:val="20"/>
          <w:szCs w:val="20"/>
        </w:rPr>
        <w:t>embedded space-centric views</w:t>
      </w:r>
      <w:r w:rsidR="008B4F3A">
        <w:rPr>
          <w:sz w:val="20"/>
          <w:szCs w:val="20"/>
        </w:rPr>
        <w:t xml:space="preserve"> </w:t>
      </w:r>
      <w:r w:rsidR="00D468EE">
        <w:rPr>
          <w:sz w:val="20"/>
          <w:szCs w:val="20"/>
        </w:rPr>
        <w:t xml:space="preserve">yielded faster performance on large displays. </w:t>
      </w:r>
      <w:r w:rsidR="00550D1B">
        <w:rPr>
          <w:sz w:val="20"/>
          <w:szCs w:val="20"/>
        </w:rPr>
        <w:t xml:space="preserve">In </w:t>
      </w:r>
      <w:r w:rsidR="00550D1B" w:rsidRPr="002834B7">
        <w:rPr>
          <w:sz w:val="20"/>
          <w:szCs w:val="20"/>
        </w:rPr>
        <w:fldChar w:fldCharType="begin"/>
      </w:r>
      <w:r w:rsidR="00657A55">
        <w:rPr>
          <w:sz w:val="20"/>
          <w:szCs w:val="20"/>
        </w:rPr>
        <w:instrText xml:space="preserve"> ADDIN EN.CITE &lt;EndNote&gt;&lt;Cite&gt;&lt;Author&gt;Ball&lt;/Author&gt;&lt;Year&gt;2007&lt;/Year&gt;&lt;RecNum&gt;280&lt;/RecNum&gt;&lt;DisplayText&gt;(Ball and North 2007)&lt;/DisplayText&gt;&lt;record&gt;&lt;rec-number&gt;112&lt;/rec-number&gt;&lt;foreign-keys&gt;&lt;key app="EN" db-id="55svsfsfozz0f0ese0apwzzsxtvefxzwtva0"&gt;112&lt;/key&gt;&lt;/foreign-keys&gt;&lt;ref-type name="Journal Article"&gt;17&lt;/ref-type&gt;&lt;contributors&gt;&lt;authors&gt;&lt;author&gt;Ball, Robert&lt;/author&gt;&lt;author&gt;North, Chris&lt;/author&gt;&lt;/authors&gt;&lt;/contributors&gt;&lt;titles&gt;&lt;title&gt;Realizing embodied interaction for visual analytics through large displays&lt;/title&gt;&lt;secondary-title&gt;Computers &amp;amp;amp; Graphics&lt;/secondary-title&gt;&lt;/titles&gt;&lt;periodical&gt;&lt;full-title&gt;Computers &amp;amp;amp; Graphics&lt;/full-title&gt;&lt;/periodical&gt;&lt;pages&gt;380-400&lt;/pages&gt;&lt;volume&gt;31&lt;/volume&gt;&lt;number&gt;3&lt;/number&gt;&lt;keywords&gt;&lt;keyword&gt;Embodied interaction&lt;/keyword&gt;&lt;keyword&gt;Large displays&lt;/keyword&gt;&lt;keyword&gt;Space–scale&lt;/keyword&gt;&lt;keyword&gt;Visual analytics&lt;/keyword&gt;&lt;/keywords&gt;&lt;dates&gt;&lt;year&gt;2007&lt;/year&gt;&lt;/dates&gt;&lt;isbn&gt;0097-8493&lt;/isbn&gt;&lt;urls&gt;&lt;related-urls&gt;&lt;url&gt;http://www.sciencedirect.com/science/article/pii/S009784930700060X&lt;/url&gt;&lt;/related-urls&gt;&lt;/urls&gt;&lt;electronic-resource-num&gt;10.1016/j.cag.2007.01.029&lt;/electronic-resource-num&gt;&lt;/record&gt;&lt;/Cite&gt;&lt;/EndNote&gt;</w:instrText>
      </w:r>
      <w:r w:rsidR="00550D1B" w:rsidRPr="002834B7">
        <w:rPr>
          <w:sz w:val="20"/>
          <w:szCs w:val="20"/>
        </w:rPr>
        <w:fldChar w:fldCharType="separate"/>
      </w:r>
      <w:r w:rsidR="00550D1B">
        <w:rPr>
          <w:noProof/>
          <w:sz w:val="20"/>
          <w:szCs w:val="20"/>
        </w:rPr>
        <w:t>(</w:t>
      </w:r>
      <w:hyperlink w:anchor="_ENREF_6" w:tooltip="Ball, 2007 #280" w:history="1">
        <w:r w:rsidR="00E31D12">
          <w:rPr>
            <w:noProof/>
            <w:sz w:val="20"/>
            <w:szCs w:val="20"/>
          </w:rPr>
          <w:t>Ball and North 2007</w:t>
        </w:r>
      </w:hyperlink>
      <w:r w:rsidR="00550D1B">
        <w:rPr>
          <w:noProof/>
          <w:sz w:val="20"/>
          <w:szCs w:val="20"/>
        </w:rPr>
        <w:t>)</w:t>
      </w:r>
      <w:r w:rsidR="00550D1B" w:rsidRPr="002834B7">
        <w:rPr>
          <w:sz w:val="20"/>
          <w:szCs w:val="20"/>
        </w:rPr>
        <w:fldChar w:fldCharType="end"/>
      </w:r>
      <w:r w:rsidR="00550D1B">
        <w:rPr>
          <w:sz w:val="20"/>
          <w:szCs w:val="20"/>
        </w:rPr>
        <w:t xml:space="preserve">, the authors note that larger displays with head and input device tracking were advantageous by speed for reading 2D maps with overlaid information visualizations and that this was due to user’s preference for physical navigation over virtual navigation. </w:t>
      </w:r>
    </w:p>
    <w:p w:rsidR="00654683" w:rsidRDefault="00654683" w:rsidP="00654683">
      <w:pPr>
        <w:spacing w:line="240" w:lineRule="auto"/>
        <w:ind w:left="360"/>
        <w:rPr>
          <w:sz w:val="20"/>
          <w:szCs w:val="20"/>
        </w:rPr>
      </w:pPr>
      <w:r w:rsidRPr="002834B7">
        <w:rPr>
          <w:sz w:val="20"/>
          <w:szCs w:val="20"/>
        </w:rPr>
        <w:fldChar w:fldCharType="begin"/>
      </w:r>
      <w:r w:rsidR="00657A55">
        <w:rPr>
          <w:sz w:val="20"/>
          <w:szCs w:val="20"/>
        </w:rPr>
        <w:instrText xml:space="preserve"> ADDIN EN.CITE &lt;EndNote&gt;&lt;Cite&gt;&lt;Author&gt;Andrews&lt;/Author&gt;&lt;Year&gt;2011&lt;/Year&gt;&lt;RecNum&gt;281&lt;/RecNum&gt;&lt;DisplayText&gt;(Andrews, Endert et al. 2011)&lt;/DisplayText&gt;&lt;record&gt;&lt;rec-number&gt;113&lt;/rec-number&gt;&lt;foreign-keys&gt;&lt;key app="EN" db-id="55svsfsfozz0f0ese0apwzzsxtvefxzwtva0"&gt;113&lt;/key&gt;&lt;/foreign-keys&gt;&lt;ref-type name="Journal Article"&gt;17&lt;/ref-type&gt;&lt;contributors&gt;&lt;authors&gt;&lt;author&gt;Andrews, Christopher&lt;/author&gt;&lt;author&gt;Endert, Alex&lt;/author&gt;&lt;author&gt;Yost, Beth&lt;/author&gt;&lt;author&gt;North, Chris&lt;/author&gt;&lt;/authors&gt;&lt;/contributors&gt;&lt;titles&gt;&lt;title&gt;Information visualization on large, high-resolution displays: Issues, challenges, and opportunities&lt;/title&gt;&lt;secondary-title&gt;Information Visualization&lt;/secondary-title&gt;&lt;/titles&gt;&lt;periodical&gt;&lt;full-title&gt;Information Visualization&lt;/full-title&gt;&lt;/periodical&gt;&lt;pages&gt;341-355&lt;/pages&gt;&lt;volume&gt;10&lt;/volume&gt;&lt;number&gt;4&lt;/number&gt;&lt;dates&gt;&lt;year&gt;2011&lt;/year&gt;&lt;pub-dates&gt;&lt;date&gt;October 1, 2011&lt;/date&gt;&lt;/pub-dates&gt;&lt;/dates&gt;&lt;urls&gt;&lt;related-urls&gt;&lt;url&gt;http://ivi.sagepub.com/content/10/4/341.abstract&lt;/url&gt;&lt;/related-urls&gt;&lt;/urls&gt;&lt;electronic-resource-num&gt;10.1177/1473871611415997&lt;/electronic-resource-num&gt;&lt;/record&gt;&lt;/Cite&gt;&lt;/EndNote&gt;</w:instrText>
      </w:r>
      <w:r w:rsidRPr="002834B7">
        <w:rPr>
          <w:sz w:val="20"/>
          <w:szCs w:val="20"/>
        </w:rPr>
        <w:fldChar w:fldCharType="separate"/>
      </w:r>
      <w:r w:rsidRPr="002834B7">
        <w:rPr>
          <w:noProof/>
          <w:sz w:val="20"/>
          <w:szCs w:val="20"/>
        </w:rPr>
        <w:t>(</w:t>
      </w:r>
      <w:hyperlink w:anchor="_ENREF_2" w:tooltip="Andrews, 2011 #281" w:history="1">
        <w:r w:rsidR="00E31D12" w:rsidRPr="002834B7">
          <w:rPr>
            <w:noProof/>
            <w:sz w:val="20"/>
            <w:szCs w:val="20"/>
          </w:rPr>
          <w:t>Andrews, Endert et al. 2011</w:t>
        </w:r>
      </w:hyperlink>
      <w:r w:rsidRPr="002834B7">
        <w:rPr>
          <w:noProof/>
          <w:sz w:val="20"/>
          <w:szCs w:val="20"/>
        </w:rPr>
        <w:t>)</w:t>
      </w:r>
      <w:r w:rsidRPr="002834B7">
        <w:rPr>
          <w:sz w:val="20"/>
          <w:szCs w:val="20"/>
        </w:rPr>
        <w:fldChar w:fldCharType="end"/>
      </w:r>
      <w:r w:rsidR="008B4F3A">
        <w:rPr>
          <w:sz w:val="20"/>
          <w:szCs w:val="20"/>
        </w:rPr>
        <w:t xml:space="preserve"> </w:t>
      </w:r>
      <w:r w:rsidR="00FD0312">
        <w:rPr>
          <w:sz w:val="20"/>
          <w:szCs w:val="20"/>
        </w:rPr>
        <w:t>provided a</w:t>
      </w:r>
      <w:r w:rsidR="00D468EE">
        <w:rPr>
          <w:sz w:val="20"/>
          <w:szCs w:val="20"/>
        </w:rPr>
        <w:t xml:space="preserve"> good overview of </w:t>
      </w:r>
      <w:r w:rsidR="00896BD4">
        <w:rPr>
          <w:sz w:val="20"/>
          <w:szCs w:val="20"/>
        </w:rPr>
        <w:t xml:space="preserve">the </w:t>
      </w:r>
      <w:r w:rsidR="00D468EE">
        <w:rPr>
          <w:sz w:val="20"/>
          <w:szCs w:val="20"/>
        </w:rPr>
        <w:t xml:space="preserve">challenges and opportunities with </w:t>
      </w:r>
      <w:r w:rsidR="00957D3E">
        <w:rPr>
          <w:sz w:val="20"/>
          <w:szCs w:val="20"/>
        </w:rPr>
        <w:t>large, high-resolution</w:t>
      </w:r>
      <w:r w:rsidR="00D468EE">
        <w:rPr>
          <w:sz w:val="20"/>
          <w:szCs w:val="20"/>
        </w:rPr>
        <w:t xml:space="preserve"> displays. Summarizing their research, the authors</w:t>
      </w:r>
      <w:r w:rsidR="00430EF2">
        <w:rPr>
          <w:sz w:val="20"/>
          <w:szCs w:val="20"/>
        </w:rPr>
        <w:t xml:space="preserve"> </w:t>
      </w:r>
      <w:r w:rsidR="00896BD4">
        <w:rPr>
          <w:sz w:val="20"/>
          <w:szCs w:val="20"/>
        </w:rPr>
        <w:t>describe some guidelines to applying information visualization design techniques to large displays. For example,</w:t>
      </w:r>
      <w:r w:rsidR="00957D3E">
        <w:rPr>
          <w:sz w:val="20"/>
          <w:szCs w:val="20"/>
        </w:rPr>
        <w:t xml:space="preserve"> balancing physical and virtual navigation, exploiting multi-scale aggregations, and using embedded visualizations and legends</w:t>
      </w:r>
      <w:r w:rsidR="003330B9">
        <w:rPr>
          <w:sz w:val="20"/>
          <w:szCs w:val="20"/>
        </w:rPr>
        <w:t xml:space="preserve">. Evidence from the information design of Information-Rich Virtual Environments (IRVEs) also lends support to this guideline for the tighter spatial coupling of annotations and referents on larger screens </w:t>
      </w:r>
      <w:r w:rsidR="00896BD4">
        <w:rPr>
          <w:sz w:val="20"/>
          <w:szCs w:val="20"/>
        </w:rPr>
        <w:fldChar w:fldCharType="begin"/>
      </w:r>
      <w:r w:rsidR="00657A55">
        <w:rPr>
          <w:sz w:val="20"/>
          <w:szCs w:val="20"/>
        </w:rPr>
        <w:instrText xml:space="preserve"> ADDIN EN.CITE &lt;EndNote&gt;&lt;Cite&gt;&lt;Author&gt;Polys&lt;/Author&gt;&lt;Year&gt;2007&lt;/Year&gt;&lt;RecNum&gt;248&lt;/RecNum&gt;&lt;DisplayText&gt;(Polys 2005c; Polys 2007)&lt;/DisplayText&gt;&lt;record&gt;&lt;rec-number&gt;114&lt;/rec-number&gt;&lt;foreign-keys&gt;&lt;key app="EN" db-id="55svsfsfozz0f0ese0apwzzsxtvefxzwtva0"&gt;114&lt;/key&gt;&lt;/foreign-keys&gt;&lt;ref-type name="Journal Article"&gt;17&lt;/ref-type&gt;&lt;contributors&gt;&lt;authors&gt;&lt;author&gt;Polys, Nicholas, Kim, S., Bowman, D.&lt;/author&gt;&lt;/authors&gt;&lt;/contributors&gt;&lt;titles&gt;&lt;title&gt;Effects of Information Layout, Screen Size, and Field of View on User Performance in Information-Rich Virtual Environments&lt;/title&gt;&lt;secondary-title&gt;Computer Animation and Virtual Worlds&lt;/secondary-title&gt;&lt;/titles&gt;&lt;periodical&gt;&lt;full-title&gt;Computer Animation and Virtual Worlds&lt;/full-title&gt;&lt;/periodical&gt;&lt;volume&gt;18&lt;/volume&gt;&lt;number&gt;1&lt;/number&gt;&lt;dates&gt;&lt;year&gt;2007&lt;/year&gt;&lt;/dates&gt;&lt;urls&gt;&lt;/urls&gt;&lt;/record&gt;&lt;/Cite&gt;&lt;Cite&gt;&lt;Author&gt;Polys&lt;/Author&gt;&lt;Year&gt;2005c&lt;/Year&gt;&lt;RecNum&gt;13&lt;/RecNum&gt;&lt;record&gt;&lt;rec-number&gt;98&lt;/rec-number&gt;&lt;foreign-keys&gt;&lt;key app="EN" db-id="55svsfsfozz0f0ese0apwzzsxtvefxzwtva0"&gt;98&lt;/key&gt;&lt;/foreign-keys&gt;&lt;ref-type name="Conference Proceedings"&gt;10&lt;/ref-type&gt;&lt;contributors&gt;&lt;authors&gt;&lt;author&gt;Polys, Nicholas F., Kim, S., Bowman, D.A. &lt;/author&gt;&lt;/authors&gt;&lt;/contributors&gt;&lt;titles&gt;&lt;title&gt;Effects of  Information Layout, Screen Size, and Field of View on User Performance in Information-Rich Virtual Environments&lt;/title&gt;&lt;secondary-title&gt;Proceedings of ACM Virtual Reality Software and Technology &lt;/secondary-title&gt;&lt;/titles&gt;&lt;dates&gt;&lt;year&gt;2005c&lt;/year&gt;&lt;/dates&gt;&lt;pub-location&gt;Monterey, CA&lt;/pub-location&gt;&lt;publisher&gt;ACM SIGGRAPH&lt;/publisher&gt;&lt;urls&gt;&lt;/urls&gt;&lt;/record&gt;&lt;/Cite&gt;&lt;/EndNote&gt;</w:instrText>
      </w:r>
      <w:r w:rsidR="00896BD4">
        <w:rPr>
          <w:sz w:val="20"/>
          <w:szCs w:val="20"/>
        </w:rPr>
        <w:fldChar w:fldCharType="separate"/>
      </w:r>
      <w:r w:rsidR="00896BD4">
        <w:rPr>
          <w:noProof/>
          <w:sz w:val="20"/>
          <w:szCs w:val="20"/>
        </w:rPr>
        <w:t>(</w:t>
      </w:r>
      <w:hyperlink w:anchor="_ENREF_103" w:tooltip="Polys, 2005c #13" w:history="1">
        <w:r w:rsidR="00E31D12">
          <w:rPr>
            <w:noProof/>
            <w:sz w:val="20"/>
            <w:szCs w:val="20"/>
          </w:rPr>
          <w:t>Polys 2005c</w:t>
        </w:r>
      </w:hyperlink>
      <w:r w:rsidR="00896BD4">
        <w:rPr>
          <w:noProof/>
          <w:sz w:val="20"/>
          <w:szCs w:val="20"/>
        </w:rPr>
        <w:t xml:space="preserve">; </w:t>
      </w:r>
      <w:hyperlink w:anchor="_ENREF_96" w:tooltip="Polys, 2007 #248" w:history="1">
        <w:r w:rsidR="00E31D12">
          <w:rPr>
            <w:noProof/>
            <w:sz w:val="20"/>
            <w:szCs w:val="20"/>
          </w:rPr>
          <w:t>Polys 2007</w:t>
        </w:r>
      </w:hyperlink>
      <w:r w:rsidR="00896BD4">
        <w:rPr>
          <w:noProof/>
          <w:sz w:val="20"/>
          <w:szCs w:val="20"/>
        </w:rPr>
        <w:t>)</w:t>
      </w:r>
      <w:r w:rsidR="00896BD4">
        <w:rPr>
          <w:sz w:val="20"/>
          <w:szCs w:val="20"/>
        </w:rPr>
        <w:fldChar w:fldCharType="end"/>
      </w:r>
      <w:r w:rsidR="003330B9">
        <w:rPr>
          <w:sz w:val="20"/>
          <w:szCs w:val="20"/>
        </w:rPr>
        <w:t>. In addition</w:t>
      </w:r>
      <w:r w:rsidR="00896BD4">
        <w:rPr>
          <w:sz w:val="20"/>
          <w:szCs w:val="20"/>
        </w:rPr>
        <w:t>, i</w:t>
      </w:r>
      <w:r w:rsidR="002369F4">
        <w:rPr>
          <w:sz w:val="20"/>
          <w:szCs w:val="20"/>
        </w:rPr>
        <w:t>ncreased display size and resolution</w:t>
      </w:r>
      <w:r w:rsidR="00EF3DD8">
        <w:rPr>
          <w:sz w:val="20"/>
          <w:szCs w:val="20"/>
        </w:rPr>
        <w:t xml:space="preserve"> </w:t>
      </w:r>
      <w:r w:rsidR="00896BD4">
        <w:rPr>
          <w:sz w:val="20"/>
          <w:szCs w:val="20"/>
        </w:rPr>
        <w:t xml:space="preserve">have been shown to </w:t>
      </w:r>
      <w:r w:rsidR="00EF3DD8">
        <w:rPr>
          <w:sz w:val="20"/>
          <w:szCs w:val="20"/>
        </w:rPr>
        <w:t>significantly</w:t>
      </w:r>
      <w:r w:rsidR="002369F4">
        <w:rPr>
          <w:sz w:val="20"/>
          <w:szCs w:val="20"/>
        </w:rPr>
        <w:t xml:space="preserve"> improv</w:t>
      </w:r>
      <w:r w:rsidR="00896BD4">
        <w:rPr>
          <w:sz w:val="20"/>
          <w:szCs w:val="20"/>
        </w:rPr>
        <w:t>e</w:t>
      </w:r>
      <w:r w:rsidR="00EF3DD8">
        <w:rPr>
          <w:sz w:val="20"/>
          <w:szCs w:val="20"/>
        </w:rPr>
        <w:t xml:space="preserve"> user performance in</w:t>
      </w:r>
      <w:r w:rsidR="002369F4">
        <w:rPr>
          <w:sz w:val="20"/>
          <w:szCs w:val="20"/>
        </w:rPr>
        <w:t xml:space="preserve"> </w:t>
      </w:r>
      <w:r w:rsidR="00EF3DD8">
        <w:rPr>
          <w:sz w:val="20"/>
          <w:szCs w:val="20"/>
        </w:rPr>
        <w:t xml:space="preserve">navigation, </w:t>
      </w:r>
      <w:r w:rsidR="002369F4">
        <w:rPr>
          <w:sz w:val="20"/>
          <w:szCs w:val="20"/>
        </w:rPr>
        <w:t>search and comparison</w:t>
      </w:r>
      <w:r w:rsidR="00896BD4">
        <w:rPr>
          <w:sz w:val="20"/>
          <w:szCs w:val="20"/>
        </w:rPr>
        <w:t xml:space="preserve"> tasks in</w:t>
      </w:r>
      <w:r w:rsidR="003330B9">
        <w:rPr>
          <w:sz w:val="20"/>
          <w:szCs w:val="20"/>
        </w:rPr>
        <w:t xml:space="preserve"> IRVEs</w:t>
      </w:r>
      <w:r w:rsidR="00896BD4">
        <w:rPr>
          <w:sz w:val="20"/>
          <w:szCs w:val="20"/>
        </w:rPr>
        <w:t xml:space="preserve"> </w:t>
      </w:r>
      <w:r>
        <w:rPr>
          <w:sz w:val="20"/>
          <w:szCs w:val="20"/>
        </w:rPr>
        <w:fldChar w:fldCharType="begin"/>
      </w:r>
      <w:r w:rsidR="00657A55">
        <w:rPr>
          <w:sz w:val="20"/>
          <w:szCs w:val="20"/>
        </w:rPr>
        <w:instrText xml:space="preserve"> ADDIN EN.CITE &lt;EndNote&gt;&lt;Cite&gt;&lt;Author&gt;Ni&lt;/Author&gt;&lt;Year&gt;2006&lt;/Year&gt;&lt;RecNum&gt;226&lt;/RecNum&gt;&lt;DisplayText&gt;(Ni, Bowman et al. 2006)&lt;/DisplayText&gt;&lt;record&gt;&lt;rec-number&gt;115&lt;/rec-number&gt;&lt;foreign-keys&gt;&lt;key app="EN" db-id="55svsfsfozz0f0ese0apwzzsxtvefxzwtva0"&gt;115&lt;/key&gt;&lt;/foreign-keys&gt;&lt;ref-type name="Conference Proceedings"&gt;10&lt;/ref-type&gt;&lt;contributors&gt;&lt;authors&gt;&lt;author&gt;Ni, T.&lt;/author&gt;&lt;author&gt;Bowman, D.&lt;/author&gt;&lt;author&gt;Chen, J.&lt;/author&gt;&lt;/authors&gt;&lt;/contributors&gt;&lt;titles&gt;&lt;title&gt;Increased Display Size and Resolution Improve Task Performance in Information-Rich Virtual Environments&lt;/title&gt;&lt;secondary-title&gt;Proceedings of Graphics Interface&lt;/secondary-title&gt;&lt;/titles&gt;&lt;pages&gt;139-146&lt;/pages&gt;&lt;dates&gt;&lt;year&gt;2006&lt;/year&gt;&lt;/dates&gt;&lt;urls&gt;&lt;/urls&gt;&lt;/record&gt;&lt;/Cite&gt;&lt;/EndNote&gt;</w:instrText>
      </w:r>
      <w:r>
        <w:rPr>
          <w:sz w:val="20"/>
          <w:szCs w:val="20"/>
        </w:rPr>
        <w:fldChar w:fldCharType="separate"/>
      </w:r>
      <w:r>
        <w:rPr>
          <w:noProof/>
          <w:sz w:val="20"/>
          <w:szCs w:val="20"/>
        </w:rPr>
        <w:t>(</w:t>
      </w:r>
      <w:hyperlink w:anchor="_ENREF_83" w:tooltip="Ni, 2006 #226" w:history="1">
        <w:r w:rsidR="00E31D12">
          <w:rPr>
            <w:noProof/>
            <w:sz w:val="20"/>
            <w:szCs w:val="20"/>
          </w:rPr>
          <w:t>Ni, Bowman et al. 2006</w:t>
        </w:r>
      </w:hyperlink>
      <w:r>
        <w:rPr>
          <w:noProof/>
          <w:sz w:val="20"/>
          <w:szCs w:val="20"/>
        </w:rPr>
        <w:t>)</w:t>
      </w:r>
      <w:r>
        <w:rPr>
          <w:sz w:val="20"/>
          <w:szCs w:val="20"/>
        </w:rPr>
        <w:fldChar w:fldCharType="end"/>
      </w:r>
      <w:r w:rsidR="006C5604">
        <w:rPr>
          <w:sz w:val="20"/>
          <w:szCs w:val="20"/>
        </w:rPr>
        <w:t>.</w:t>
      </w:r>
    </w:p>
    <w:p w:rsidR="00654683" w:rsidRDefault="00654683" w:rsidP="00654683">
      <w:pPr>
        <w:pStyle w:val="Heading1"/>
        <w:spacing w:line="240" w:lineRule="auto"/>
      </w:pPr>
      <w:r w:rsidRPr="00282CCB">
        <w:t>Interaction Design</w:t>
      </w:r>
    </w:p>
    <w:p w:rsidR="00654683" w:rsidRPr="0084763D" w:rsidRDefault="00654683" w:rsidP="00654683">
      <w:pPr>
        <w:spacing w:after="0" w:line="240" w:lineRule="auto"/>
        <w:rPr>
          <w:sz w:val="20"/>
          <w:szCs w:val="20"/>
        </w:rPr>
      </w:pPr>
      <w:r w:rsidRPr="0084763D">
        <w:rPr>
          <w:sz w:val="20"/>
          <w:szCs w:val="20"/>
        </w:rPr>
        <w:t>In recent years, the spectrum of immersion has</w:t>
      </w:r>
      <w:r>
        <w:rPr>
          <w:sz w:val="20"/>
          <w:szCs w:val="20"/>
        </w:rPr>
        <w:t xml:space="preserve"> expanded as high-end trackers become more multi-modal, more sensitive and more accurate; on the low end, t</w:t>
      </w:r>
      <w:r w:rsidRPr="0084763D">
        <w:rPr>
          <w:sz w:val="20"/>
          <w:szCs w:val="20"/>
        </w:rPr>
        <w:t xml:space="preserve">he </w:t>
      </w:r>
      <w:r>
        <w:rPr>
          <w:sz w:val="20"/>
          <w:szCs w:val="20"/>
        </w:rPr>
        <w:t>interaction</w:t>
      </w:r>
      <w:r w:rsidRPr="0084763D">
        <w:rPr>
          <w:sz w:val="20"/>
          <w:szCs w:val="20"/>
        </w:rPr>
        <w:t xml:space="preserve"> </w:t>
      </w:r>
      <w:r>
        <w:rPr>
          <w:sz w:val="20"/>
          <w:szCs w:val="20"/>
        </w:rPr>
        <w:t xml:space="preserve">capabilities of </w:t>
      </w:r>
      <w:r w:rsidRPr="0084763D">
        <w:rPr>
          <w:sz w:val="20"/>
          <w:szCs w:val="20"/>
        </w:rPr>
        <w:t xml:space="preserve">commodity </w:t>
      </w:r>
      <w:r>
        <w:rPr>
          <w:sz w:val="20"/>
          <w:szCs w:val="20"/>
        </w:rPr>
        <w:t xml:space="preserve">gaming and handheld </w:t>
      </w:r>
      <w:r w:rsidRPr="0084763D">
        <w:rPr>
          <w:sz w:val="20"/>
          <w:szCs w:val="20"/>
        </w:rPr>
        <w:t xml:space="preserve">devices are </w:t>
      </w:r>
      <w:r>
        <w:rPr>
          <w:sz w:val="20"/>
          <w:szCs w:val="20"/>
        </w:rPr>
        <w:t>also growing.</w:t>
      </w:r>
      <w:r w:rsidRPr="002442E9">
        <w:rPr>
          <w:sz w:val="20"/>
          <w:szCs w:val="20"/>
        </w:rPr>
        <w:t xml:space="preserve"> </w:t>
      </w:r>
      <w:r>
        <w:rPr>
          <w:sz w:val="20"/>
          <w:szCs w:val="20"/>
        </w:rPr>
        <w:t>In the vast area between these extremes, there is a huge design space for user interaction. In this section, we will consider how virtual environment technology can be leveraged to enable interactive information visualization applications.</w:t>
      </w:r>
      <w:r w:rsidR="008526D7">
        <w:rPr>
          <w:sz w:val="20"/>
          <w:szCs w:val="20"/>
        </w:rPr>
        <w:t xml:space="preserve"> </w:t>
      </w:r>
    </w:p>
    <w:p w:rsidR="00654683" w:rsidRDefault="00654683" w:rsidP="00654683">
      <w:pPr>
        <w:pStyle w:val="Heading2"/>
        <w:spacing w:line="240" w:lineRule="auto"/>
      </w:pPr>
      <w:r>
        <w:t>Navigation</w:t>
      </w:r>
    </w:p>
    <w:p w:rsidR="00654683" w:rsidRPr="00A540BF" w:rsidRDefault="00654683" w:rsidP="00654683">
      <w:pPr>
        <w:spacing w:after="0" w:line="240" w:lineRule="auto"/>
        <w:ind w:left="720" w:hanging="360"/>
        <w:rPr>
          <w:b/>
          <w:sz w:val="20"/>
          <w:szCs w:val="20"/>
        </w:rPr>
      </w:pPr>
      <w:r w:rsidRPr="00A540BF">
        <w:rPr>
          <w:b/>
          <w:sz w:val="20"/>
          <w:szCs w:val="20"/>
        </w:rPr>
        <w:t>Tradeoff</w:t>
      </w:r>
      <w:r w:rsidR="00FE6596">
        <w:rPr>
          <w:b/>
          <w:sz w:val="20"/>
          <w:szCs w:val="20"/>
        </w:rPr>
        <w:t xml:space="preserve"> 7</w:t>
      </w:r>
      <w:r w:rsidRPr="00A540BF">
        <w:rPr>
          <w:b/>
          <w:sz w:val="20"/>
          <w:szCs w:val="20"/>
        </w:rPr>
        <w:t xml:space="preserve">: </w:t>
      </w:r>
      <w:r w:rsidRPr="00A540BF">
        <w:rPr>
          <w:b/>
          <w:sz w:val="20"/>
          <w:szCs w:val="20"/>
        </w:rPr>
        <w:tab/>
        <w:t>(+)</w:t>
      </w:r>
      <w:r>
        <w:rPr>
          <w:b/>
          <w:sz w:val="20"/>
          <w:szCs w:val="20"/>
        </w:rPr>
        <w:t xml:space="preserve"> Virtual environments provide a natural 3D spatial basis for visual representation</w:t>
      </w:r>
    </w:p>
    <w:p w:rsidR="00654683" w:rsidRDefault="00654683" w:rsidP="00654683">
      <w:pPr>
        <w:spacing w:after="0" w:line="240" w:lineRule="auto"/>
        <w:ind w:left="1710" w:hanging="270"/>
        <w:rPr>
          <w:b/>
          <w:sz w:val="20"/>
          <w:szCs w:val="20"/>
        </w:rPr>
      </w:pPr>
      <w:r w:rsidRPr="00A540BF">
        <w:rPr>
          <w:b/>
          <w:sz w:val="20"/>
          <w:szCs w:val="20"/>
        </w:rPr>
        <w:t>(-)</w:t>
      </w:r>
      <w:r>
        <w:rPr>
          <w:b/>
          <w:sz w:val="20"/>
          <w:szCs w:val="20"/>
        </w:rPr>
        <w:t xml:space="preserve"> </w:t>
      </w:r>
      <w:r w:rsidR="006C5604">
        <w:rPr>
          <w:b/>
          <w:sz w:val="20"/>
          <w:szCs w:val="20"/>
        </w:rPr>
        <w:t xml:space="preserve">Users can still </w:t>
      </w:r>
      <w:r>
        <w:rPr>
          <w:b/>
          <w:sz w:val="20"/>
          <w:szCs w:val="20"/>
        </w:rPr>
        <w:t>get dis-oriented and confused in the virtual space</w:t>
      </w:r>
    </w:p>
    <w:p w:rsidR="00654683" w:rsidRDefault="00654683" w:rsidP="00654683">
      <w:pPr>
        <w:spacing w:after="0" w:line="240" w:lineRule="auto"/>
        <w:ind w:left="1710" w:hanging="270"/>
        <w:rPr>
          <w:b/>
          <w:sz w:val="20"/>
          <w:szCs w:val="20"/>
        </w:rPr>
      </w:pPr>
    </w:p>
    <w:p w:rsidR="00503894" w:rsidRDefault="00654683" w:rsidP="00654683">
      <w:pPr>
        <w:spacing w:line="240" w:lineRule="auto"/>
        <w:ind w:left="360"/>
        <w:rPr>
          <w:b/>
          <w:sz w:val="20"/>
          <w:szCs w:val="20"/>
        </w:rPr>
      </w:pPr>
      <w:r>
        <w:rPr>
          <w:b/>
          <w:sz w:val="20"/>
          <w:szCs w:val="20"/>
        </w:rPr>
        <w:t>Guideline</w:t>
      </w:r>
      <w:r w:rsidR="00FE6596">
        <w:rPr>
          <w:b/>
          <w:sz w:val="20"/>
          <w:szCs w:val="20"/>
        </w:rPr>
        <w:t xml:space="preserve"> 7.1</w:t>
      </w:r>
      <w:r w:rsidRPr="00A540BF">
        <w:rPr>
          <w:b/>
          <w:sz w:val="20"/>
          <w:szCs w:val="20"/>
        </w:rPr>
        <w:t xml:space="preserve">: </w:t>
      </w:r>
      <w:r w:rsidRPr="00A540BF">
        <w:rPr>
          <w:b/>
          <w:sz w:val="20"/>
          <w:szCs w:val="20"/>
        </w:rPr>
        <w:tab/>
      </w:r>
    </w:p>
    <w:p w:rsidR="00503894" w:rsidRDefault="00503894" w:rsidP="00503894">
      <w:pPr>
        <w:pStyle w:val="ListParagraph"/>
        <w:numPr>
          <w:ilvl w:val="0"/>
          <w:numId w:val="8"/>
        </w:numPr>
        <w:spacing w:line="240" w:lineRule="auto"/>
        <w:rPr>
          <w:b/>
          <w:sz w:val="20"/>
          <w:szCs w:val="20"/>
        </w:rPr>
      </w:pPr>
      <w:r w:rsidRPr="00503894">
        <w:rPr>
          <w:b/>
          <w:sz w:val="20"/>
          <w:szCs w:val="20"/>
        </w:rPr>
        <w:t xml:space="preserve">Include clearly-named Viewpoints in the scene; </w:t>
      </w:r>
      <w:r>
        <w:rPr>
          <w:b/>
          <w:sz w:val="20"/>
          <w:szCs w:val="20"/>
        </w:rPr>
        <w:t>i</w:t>
      </w:r>
      <w:r w:rsidRPr="00503894">
        <w:rPr>
          <w:b/>
          <w:sz w:val="20"/>
          <w:szCs w:val="20"/>
        </w:rPr>
        <w:t xml:space="preserve">nclude an easy way for users to reset their Viewpoint </w:t>
      </w:r>
    </w:p>
    <w:p w:rsidR="00503894" w:rsidRDefault="00503894" w:rsidP="00503894">
      <w:pPr>
        <w:pStyle w:val="ListParagraph"/>
        <w:numPr>
          <w:ilvl w:val="0"/>
          <w:numId w:val="8"/>
        </w:numPr>
        <w:spacing w:line="240" w:lineRule="auto"/>
        <w:rPr>
          <w:b/>
          <w:sz w:val="20"/>
          <w:szCs w:val="20"/>
        </w:rPr>
      </w:pPr>
      <w:r>
        <w:rPr>
          <w:b/>
          <w:sz w:val="20"/>
          <w:szCs w:val="20"/>
        </w:rPr>
        <w:t>Consider using invisible walls to guide users toward targets</w:t>
      </w:r>
    </w:p>
    <w:p w:rsidR="00277A7C" w:rsidRDefault="00277A7C" w:rsidP="00503894">
      <w:pPr>
        <w:pStyle w:val="ListParagraph"/>
        <w:numPr>
          <w:ilvl w:val="0"/>
          <w:numId w:val="8"/>
        </w:numPr>
        <w:spacing w:line="240" w:lineRule="auto"/>
        <w:rPr>
          <w:b/>
          <w:sz w:val="20"/>
          <w:szCs w:val="20"/>
        </w:rPr>
      </w:pPr>
      <w:r>
        <w:rPr>
          <w:b/>
          <w:sz w:val="20"/>
          <w:szCs w:val="20"/>
        </w:rPr>
        <w:t>Provide navigation aids such as a compass, maps and worlds-in-miniature</w:t>
      </w:r>
    </w:p>
    <w:p w:rsidR="00654683" w:rsidRPr="00277A7C" w:rsidRDefault="00654683" w:rsidP="00503894">
      <w:pPr>
        <w:pStyle w:val="ListParagraph"/>
        <w:numPr>
          <w:ilvl w:val="0"/>
          <w:numId w:val="8"/>
        </w:numPr>
        <w:spacing w:line="240" w:lineRule="auto"/>
        <w:rPr>
          <w:b/>
          <w:sz w:val="20"/>
          <w:szCs w:val="20"/>
        </w:rPr>
      </w:pPr>
      <w:r w:rsidRPr="00503894">
        <w:rPr>
          <w:b/>
          <w:sz w:val="20"/>
          <w:szCs w:val="20"/>
        </w:rPr>
        <w:t>Consider magic metaphors and combinations of ego and exocentric navigations</w:t>
      </w:r>
      <w:r w:rsidRPr="00503894">
        <w:rPr>
          <w:sz w:val="20"/>
          <w:szCs w:val="20"/>
        </w:rPr>
        <w:t xml:space="preserve">  </w:t>
      </w:r>
    </w:p>
    <w:p w:rsidR="00AF07E9" w:rsidRDefault="00277A7C" w:rsidP="00277A7C">
      <w:pPr>
        <w:pStyle w:val="ListParagraph"/>
        <w:numPr>
          <w:ilvl w:val="0"/>
          <w:numId w:val="8"/>
        </w:numPr>
        <w:spacing w:line="240" w:lineRule="auto"/>
        <w:rPr>
          <w:b/>
          <w:sz w:val="20"/>
          <w:szCs w:val="20"/>
        </w:rPr>
      </w:pPr>
      <w:r>
        <w:rPr>
          <w:b/>
          <w:sz w:val="20"/>
          <w:szCs w:val="20"/>
        </w:rPr>
        <w:t xml:space="preserve">Provide an easy means for </w:t>
      </w:r>
      <w:r w:rsidR="005C6540">
        <w:rPr>
          <w:b/>
          <w:sz w:val="20"/>
          <w:szCs w:val="20"/>
        </w:rPr>
        <w:t xml:space="preserve">expert </w:t>
      </w:r>
      <w:r>
        <w:rPr>
          <w:b/>
          <w:sz w:val="20"/>
          <w:szCs w:val="20"/>
        </w:rPr>
        <w:t>users to switch between navigation modes</w:t>
      </w:r>
      <w:r w:rsidR="00AF07E9" w:rsidRPr="00AF07E9">
        <w:rPr>
          <w:b/>
          <w:sz w:val="20"/>
          <w:szCs w:val="20"/>
        </w:rPr>
        <w:t xml:space="preserve"> </w:t>
      </w:r>
      <w:r w:rsidR="00E317F3">
        <w:rPr>
          <w:b/>
          <w:sz w:val="20"/>
          <w:szCs w:val="20"/>
        </w:rPr>
        <w:t>as needed</w:t>
      </w:r>
    </w:p>
    <w:p w:rsidR="00A80684" w:rsidRDefault="00654683" w:rsidP="00654683">
      <w:pPr>
        <w:spacing w:line="240" w:lineRule="auto"/>
        <w:ind w:left="360"/>
        <w:rPr>
          <w:sz w:val="20"/>
          <w:szCs w:val="20"/>
        </w:rPr>
      </w:pPr>
      <w:r w:rsidRPr="00FD7D47">
        <w:rPr>
          <w:b/>
          <w:sz w:val="20"/>
          <w:szCs w:val="20"/>
        </w:rPr>
        <w:t xml:space="preserve">Rationale: </w:t>
      </w:r>
      <w:r w:rsidR="005215E2">
        <w:rPr>
          <w:sz w:val="20"/>
          <w:szCs w:val="20"/>
        </w:rPr>
        <w:t xml:space="preserve"> </w:t>
      </w:r>
      <w:r w:rsidR="008526D7">
        <w:rPr>
          <w:sz w:val="20"/>
          <w:szCs w:val="20"/>
        </w:rPr>
        <w:t xml:space="preserve">In an experimental evaluation of travel techniques in a maze environment, all subjects </w:t>
      </w:r>
      <w:r w:rsidR="00D06FE1">
        <w:rPr>
          <w:sz w:val="20"/>
          <w:szCs w:val="20"/>
        </w:rPr>
        <w:t>commonly</w:t>
      </w:r>
      <w:r w:rsidR="00D06FE1">
        <w:rPr>
          <w:b/>
          <w:sz w:val="20"/>
          <w:szCs w:val="20"/>
        </w:rPr>
        <w:t xml:space="preserve"> </w:t>
      </w:r>
      <w:r w:rsidR="00D06FE1">
        <w:rPr>
          <w:sz w:val="20"/>
          <w:szCs w:val="20"/>
        </w:rPr>
        <w:t>travelled to higher ele</w:t>
      </w:r>
      <w:r w:rsidR="00436A25">
        <w:rPr>
          <w:sz w:val="20"/>
          <w:szCs w:val="20"/>
        </w:rPr>
        <w:t xml:space="preserve">vations to get a bird’s-eye </w:t>
      </w:r>
      <w:r w:rsidR="008526D7">
        <w:rPr>
          <w:sz w:val="20"/>
          <w:szCs w:val="20"/>
        </w:rPr>
        <w:t>(</w:t>
      </w:r>
      <w:r w:rsidR="00436A25">
        <w:rPr>
          <w:sz w:val="20"/>
          <w:szCs w:val="20"/>
        </w:rPr>
        <w:t>survey</w:t>
      </w:r>
      <w:r w:rsidR="008526D7">
        <w:rPr>
          <w:sz w:val="20"/>
          <w:szCs w:val="20"/>
        </w:rPr>
        <w:t>)</w:t>
      </w:r>
      <w:r w:rsidR="00436A25">
        <w:rPr>
          <w:sz w:val="20"/>
          <w:szCs w:val="20"/>
        </w:rPr>
        <w:t xml:space="preserve"> view of their location in the environment</w:t>
      </w:r>
      <w:r>
        <w:rPr>
          <w:sz w:val="20"/>
          <w:szCs w:val="20"/>
        </w:rPr>
        <w:t xml:space="preserve"> </w:t>
      </w:r>
      <w:r w:rsidR="008526D7">
        <w:rPr>
          <w:sz w:val="20"/>
          <w:szCs w:val="20"/>
        </w:rPr>
        <w:fldChar w:fldCharType="begin"/>
      </w:r>
      <w:r w:rsidR="00657A55">
        <w:rPr>
          <w:sz w:val="20"/>
          <w:szCs w:val="20"/>
        </w:rPr>
        <w:instrText xml:space="preserve"> ADDIN EN.CITE &lt;EndNote&gt;&lt;Cite&gt;&lt;Author&gt;Bowman&lt;/Author&gt;&lt;Year&gt;1999&lt;/Year&gt;&lt;RecNum&gt;311&lt;/RecNum&gt;&lt;DisplayText&gt;(Bowman, Davis et al. 1999)&lt;/DisplayText&gt;&lt;record&gt;&lt;rec-number&gt;116&lt;/rec-number&gt;&lt;foreign-keys&gt;&lt;key app="EN" db-id="55svsfsfozz0f0ese0apwzzsxtvefxzwtva0"&gt;116&lt;/key&gt;&lt;/foreign-keys&gt;&lt;ref-type name="Journal Article"&gt;17&lt;/ref-type&gt;&lt;contributors&gt;&lt;authors&gt;&lt;author&gt;Bowman, D.&lt;/author&gt;&lt;author&gt;Davis, E. &lt;/author&gt;&lt;author&gt;Badre, A. &lt;/author&gt;&lt;author&gt;Hodges, L. &lt;/author&gt;&lt;/authors&gt;&lt;/contributors&gt;&lt;titles&gt;&lt;title&gt;Maintaining Spatial Orientation during Travel in an Immersive Virtual Environment&lt;/title&gt;&lt;secondary-title&gt;Presence: Teleoperators and Virtual Environments&lt;/secondary-title&gt;&lt;/titles&gt;&lt;periodical&gt;&lt;full-title&gt;Presence: Teleoperators and Virtual Environments&lt;/full-title&gt;&lt;/periodical&gt;&lt;pages&gt;618-631&lt;/pages&gt;&lt;volume&gt;8&lt;/volume&gt;&lt;number&gt;6&lt;/number&gt;&lt;dates&gt;&lt;year&gt;1999&lt;/year&gt;&lt;/dates&gt;&lt;urls&gt;&lt;/urls&gt;&lt;/record&gt;&lt;/Cite&gt;&lt;/EndNote&gt;</w:instrText>
      </w:r>
      <w:r w:rsidR="008526D7">
        <w:rPr>
          <w:sz w:val="20"/>
          <w:szCs w:val="20"/>
        </w:rPr>
        <w:fldChar w:fldCharType="separate"/>
      </w:r>
      <w:r w:rsidR="008526D7">
        <w:rPr>
          <w:noProof/>
          <w:sz w:val="20"/>
          <w:szCs w:val="20"/>
        </w:rPr>
        <w:t>(</w:t>
      </w:r>
      <w:hyperlink w:anchor="_ENREF_15" w:tooltip="Bowman, 1999 #311" w:history="1">
        <w:r w:rsidR="00E31D12">
          <w:rPr>
            <w:noProof/>
            <w:sz w:val="20"/>
            <w:szCs w:val="20"/>
          </w:rPr>
          <w:t>Bowman, Davis et al. 1999</w:t>
        </w:r>
      </w:hyperlink>
      <w:r w:rsidR="008526D7">
        <w:rPr>
          <w:noProof/>
          <w:sz w:val="20"/>
          <w:szCs w:val="20"/>
        </w:rPr>
        <w:t>)</w:t>
      </w:r>
      <w:r w:rsidR="008526D7">
        <w:rPr>
          <w:sz w:val="20"/>
          <w:szCs w:val="20"/>
        </w:rPr>
        <w:fldChar w:fldCharType="end"/>
      </w:r>
      <w:r w:rsidR="008526D7">
        <w:rPr>
          <w:sz w:val="20"/>
          <w:szCs w:val="20"/>
        </w:rPr>
        <w:t>.</w:t>
      </w:r>
      <w:r w:rsidR="00E07E55">
        <w:rPr>
          <w:sz w:val="20"/>
          <w:szCs w:val="20"/>
        </w:rPr>
        <w:t xml:space="preserve"> </w:t>
      </w:r>
      <w:r w:rsidR="00285DCD">
        <w:rPr>
          <w:sz w:val="20"/>
          <w:szCs w:val="20"/>
        </w:rPr>
        <w:t>Several metaphors and techniques have been developed over the years; a</w:t>
      </w:r>
      <w:r w:rsidR="00E610C2">
        <w:rPr>
          <w:sz w:val="20"/>
          <w:szCs w:val="20"/>
        </w:rPr>
        <w:t xml:space="preserve"> comprehensive </w:t>
      </w:r>
      <w:r w:rsidR="00285DCD">
        <w:rPr>
          <w:sz w:val="20"/>
          <w:szCs w:val="20"/>
        </w:rPr>
        <w:t>survey of 3D User Interface (3DUI) technologies and techniques can be found in</w:t>
      </w:r>
      <w:r w:rsidR="00E610C2">
        <w:rPr>
          <w:sz w:val="20"/>
          <w:szCs w:val="20"/>
        </w:rPr>
        <w:t xml:space="preserve"> the book,</w:t>
      </w:r>
      <w:r w:rsidR="00285DCD">
        <w:rPr>
          <w:sz w:val="20"/>
          <w:szCs w:val="20"/>
        </w:rPr>
        <w:t xml:space="preserve"> 3D User Interfaces- Theory and Practice </w:t>
      </w:r>
      <w:r w:rsidR="00285DCD">
        <w:rPr>
          <w:sz w:val="20"/>
          <w:szCs w:val="20"/>
        </w:rPr>
        <w:fldChar w:fldCharType="begin"/>
      </w:r>
      <w:r w:rsidR="00657A55">
        <w:rPr>
          <w:sz w:val="20"/>
          <w:szCs w:val="20"/>
        </w:rPr>
        <w:instrText xml:space="preserve"> ADDIN EN.CITE &lt;EndNote&gt;&lt;Cite&gt;&lt;Author&gt;Bowman&lt;/Author&gt;&lt;Year&gt;2004&lt;/Year&gt;&lt;RecNum&gt;60&lt;/RecNum&gt;&lt;DisplayText&gt;(Bowman 2004)&lt;/DisplayText&gt;&lt;record&gt;&lt;rec-number&gt;2&lt;/rec-number&gt;&lt;foreign-keys&gt;&lt;key app="EN" db-id="55svsfsfozz0f0ese0apwzzsxtvefxzwtva0"&gt;2&lt;/key&gt;&lt;/foreign-keys&gt;&lt;ref-type name="Book"&gt;6&lt;/ref-type&gt;&lt;contributors&gt;&lt;authors&gt;&lt;author&gt;Bowman, D., Kruijff, E., LaViola, J., and Poupyrev, I.&lt;/author&gt;&lt;/authors&gt;&lt;/contributors&gt;&lt;titles&gt;&lt;title&gt;3D User Interfaces: Theory and Practice&lt;/title&gt;&lt;/titles&gt;&lt;dates&gt;&lt;year&gt;2004&lt;/year&gt;&lt;/dates&gt;&lt;pub-location&gt;Boston&lt;/pub-location&gt;&lt;publisher&gt;Addison-Wesley&lt;/publisher&gt;&lt;urls&gt;&lt;/urls&gt;&lt;/record&gt;&lt;/Cite&gt;&lt;/EndNote&gt;</w:instrText>
      </w:r>
      <w:r w:rsidR="00285DCD">
        <w:rPr>
          <w:sz w:val="20"/>
          <w:szCs w:val="20"/>
        </w:rPr>
        <w:fldChar w:fldCharType="separate"/>
      </w:r>
      <w:r w:rsidR="00285DCD">
        <w:rPr>
          <w:noProof/>
          <w:sz w:val="20"/>
          <w:szCs w:val="20"/>
        </w:rPr>
        <w:t>(</w:t>
      </w:r>
      <w:hyperlink w:anchor="_ENREF_19" w:tooltip="Bowman, 2004 #60" w:history="1">
        <w:r w:rsidR="00E31D12">
          <w:rPr>
            <w:noProof/>
            <w:sz w:val="20"/>
            <w:szCs w:val="20"/>
          </w:rPr>
          <w:t>Bowman 2004</w:t>
        </w:r>
      </w:hyperlink>
      <w:r w:rsidR="00285DCD">
        <w:rPr>
          <w:noProof/>
          <w:sz w:val="20"/>
          <w:szCs w:val="20"/>
        </w:rPr>
        <w:t>)</w:t>
      </w:r>
      <w:r w:rsidR="00285DCD">
        <w:rPr>
          <w:sz w:val="20"/>
          <w:szCs w:val="20"/>
        </w:rPr>
        <w:fldChar w:fldCharType="end"/>
      </w:r>
      <w:r w:rsidR="00285DCD">
        <w:rPr>
          <w:sz w:val="20"/>
          <w:szCs w:val="20"/>
        </w:rPr>
        <w:t xml:space="preserve">. </w:t>
      </w:r>
      <w:r w:rsidR="00E07E55">
        <w:rPr>
          <w:sz w:val="20"/>
          <w:szCs w:val="20"/>
        </w:rPr>
        <w:t xml:space="preserve"> </w:t>
      </w:r>
    </w:p>
    <w:p w:rsidR="00E92826" w:rsidRPr="00E92826" w:rsidRDefault="00E92826" w:rsidP="00E92826">
      <w:pPr>
        <w:spacing w:line="240" w:lineRule="auto"/>
        <w:ind w:firstLine="360"/>
        <w:rPr>
          <w:b/>
          <w:sz w:val="20"/>
          <w:szCs w:val="20"/>
        </w:rPr>
      </w:pPr>
      <w:r>
        <w:rPr>
          <w:b/>
          <w:sz w:val="20"/>
          <w:szCs w:val="20"/>
        </w:rPr>
        <w:t>Guideline</w:t>
      </w:r>
      <w:r w:rsidR="00FE6596">
        <w:rPr>
          <w:b/>
          <w:sz w:val="20"/>
          <w:szCs w:val="20"/>
        </w:rPr>
        <w:t xml:space="preserve"> 7.2</w:t>
      </w:r>
      <w:r>
        <w:rPr>
          <w:b/>
          <w:sz w:val="20"/>
          <w:szCs w:val="20"/>
        </w:rPr>
        <w:t xml:space="preserve">: </w:t>
      </w:r>
      <w:r w:rsidRPr="00E92826">
        <w:rPr>
          <w:b/>
          <w:sz w:val="20"/>
          <w:szCs w:val="20"/>
        </w:rPr>
        <w:t>Strive to balance navigation techniques with the structure of the environment</w:t>
      </w:r>
      <w:r w:rsidR="00CC5894">
        <w:rPr>
          <w:b/>
          <w:sz w:val="20"/>
          <w:szCs w:val="20"/>
        </w:rPr>
        <w:t xml:space="preserve"> and the task</w:t>
      </w:r>
    </w:p>
    <w:p w:rsidR="002E3428" w:rsidRPr="00A12842" w:rsidRDefault="00E92826" w:rsidP="00E92826">
      <w:pPr>
        <w:spacing w:line="240" w:lineRule="auto"/>
        <w:ind w:left="360"/>
        <w:rPr>
          <w:b/>
          <w:sz w:val="20"/>
          <w:szCs w:val="20"/>
        </w:rPr>
      </w:pPr>
      <w:r w:rsidRPr="00FD7D47">
        <w:rPr>
          <w:b/>
          <w:sz w:val="20"/>
          <w:szCs w:val="20"/>
        </w:rPr>
        <w:lastRenderedPageBreak/>
        <w:t xml:space="preserve">Rationale: </w:t>
      </w:r>
      <w:r>
        <w:rPr>
          <w:sz w:val="20"/>
          <w:szCs w:val="20"/>
        </w:rPr>
        <w:t xml:space="preserve"> t</w:t>
      </w:r>
      <w:r w:rsidR="002E3428" w:rsidRPr="004946EC">
        <w:rPr>
          <w:sz w:val="20"/>
          <w:szCs w:val="20"/>
        </w:rPr>
        <w:t>here is a demonstrable</w:t>
      </w:r>
      <w:r w:rsidR="002E3428">
        <w:rPr>
          <w:b/>
          <w:sz w:val="20"/>
          <w:szCs w:val="20"/>
        </w:rPr>
        <w:t xml:space="preserve"> </w:t>
      </w:r>
      <w:r w:rsidR="0066048C" w:rsidRPr="0066048C">
        <w:rPr>
          <w:sz w:val="20"/>
          <w:szCs w:val="20"/>
        </w:rPr>
        <w:t>interaction</w:t>
      </w:r>
      <w:r w:rsidR="0066048C">
        <w:rPr>
          <w:b/>
          <w:sz w:val="20"/>
          <w:szCs w:val="20"/>
        </w:rPr>
        <w:t xml:space="preserve"> </w:t>
      </w:r>
      <w:r w:rsidR="002E3428">
        <w:rPr>
          <w:sz w:val="20"/>
          <w:szCs w:val="20"/>
        </w:rPr>
        <w:t>effect of</w:t>
      </w:r>
      <w:r w:rsidR="002E3428" w:rsidRPr="00E503D8">
        <w:rPr>
          <w:sz w:val="20"/>
          <w:szCs w:val="20"/>
        </w:rPr>
        <w:t xml:space="preserve"> navigation metaphors </w:t>
      </w:r>
      <w:r w:rsidR="002E3428">
        <w:rPr>
          <w:sz w:val="20"/>
          <w:szCs w:val="20"/>
        </w:rPr>
        <w:t>on user performance</w:t>
      </w:r>
      <w:r w:rsidR="009B72E6">
        <w:rPr>
          <w:sz w:val="20"/>
          <w:szCs w:val="20"/>
        </w:rPr>
        <w:t xml:space="preserve"> depending on the IRVE</w:t>
      </w:r>
      <w:r w:rsidR="002E3428">
        <w:rPr>
          <w:sz w:val="20"/>
          <w:szCs w:val="20"/>
        </w:rPr>
        <w:t xml:space="preserve"> </w:t>
      </w:r>
      <w:r w:rsidR="009B72E6">
        <w:rPr>
          <w:sz w:val="20"/>
          <w:szCs w:val="20"/>
        </w:rPr>
        <w:t xml:space="preserve">layout technique used. For example in a crowded environment, </w:t>
      </w:r>
      <w:r>
        <w:rPr>
          <w:sz w:val="20"/>
          <w:szCs w:val="20"/>
        </w:rPr>
        <w:t>Chen et al.</w:t>
      </w:r>
      <w:r w:rsidR="00AF07E9">
        <w:rPr>
          <w:sz w:val="20"/>
          <w:szCs w:val="20"/>
        </w:rPr>
        <w:t xml:space="preserve"> compared Homer versus </w:t>
      </w:r>
      <w:r w:rsidR="009B72E6">
        <w:rPr>
          <w:sz w:val="20"/>
          <w:szCs w:val="20"/>
        </w:rPr>
        <w:t xml:space="preserve">Go-Go </w:t>
      </w:r>
      <w:r w:rsidR="00AF07E9">
        <w:rPr>
          <w:sz w:val="20"/>
          <w:szCs w:val="20"/>
        </w:rPr>
        <w:t>navigation techniques and Object versus Viewport (HUD) space for annotation rendering. The HUD labels provided</w:t>
      </w:r>
      <w:r w:rsidR="009B72E6">
        <w:rPr>
          <w:sz w:val="20"/>
          <w:szCs w:val="20"/>
        </w:rPr>
        <w:t xml:space="preserve"> significantly </w:t>
      </w:r>
      <w:r w:rsidR="00AF07E9">
        <w:rPr>
          <w:sz w:val="20"/>
          <w:szCs w:val="20"/>
        </w:rPr>
        <w:t xml:space="preserve">better performance overall, </w:t>
      </w:r>
      <w:r w:rsidR="00283AC3">
        <w:rPr>
          <w:sz w:val="20"/>
          <w:szCs w:val="20"/>
        </w:rPr>
        <w:t>and</w:t>
      </w:r>
      <w:r w:rsidR="00AF07E9">
        <w:rPr>
          <w:sz w:val="20"/>
          <w:szCs w:val="20"/>
        </w:rPr>
        <w:t xml:space="preserve"> there was a significant advantage</w:t>
      </w:r>
      <w:r w:rsidR="00AE5163">
        <w:rPr>
          <w:sz w:val="20"/>
          <w:szCs w:val="20"/>
        </w:rPr>
        <w:t xml:space="preserve"> to the combination of Go-Go and HUD</w:t>
      </w:r>
      <w:r w:rsidR="009B72E6" w:rsidRPr="00E503D8">
        <w:rPr>
          <w:sz w:val="20"/>
          <w:szCs w:val="20"/>
        </w:rPr>
        <w:t xml:space="preserve"> </w:t>
      </w:r>
      <w:r w:rsidR="002E3428" w:rsidRPr="00E503D8">
        <w:rPr>
          <w:sz w:val="20"/>
          <w:szCs w:val="20"/>
        </w:rPr>
        <w:fldChar w:fldCharType="begin"/>
      </w:r>
      <w:r w:rsidR="00657A55">
        <w:rPr>
          <w:sz w:val="20"/>
          <w:szCs w:val="20"/>
        </w:rPr>
        <w:instrText xml:space="preserve"> ADDIN EN.CITE &lt;EndNote&gt;&lt;Cite&gt;&lt;Author&gt;Chen&lt;/Author&gt;&lt;Year&gt;2004&lt;/Year&gt;&lt;RecNum&gt;118&lt;/RecNum&gt;&lt;DisplayText&gt;(Chen, Pyla et al. 2004)&lt;/DisplayText&gt;&lt;record&gt;&lt;rec-number&gt;117&lt;/rec-number&gt;&lt;foreign-keys&gt;&lt;key app="EN" db-id="55svsfsfozz0f0ese0apwzzsxtvefxzwtva0"&gt;117&lt;/key&gt;&lt;/foreign-keys&gt;&lt;ref-type name="Conference Proceedings"&gt;10&lt;/ref-type&gt;&lt;contributors&gt;&lt;authors&gt;&lt;author&gt;Chen, J.&lt;/author&gt;&lt;author&gt;Pyla,  P.&lt;/author&gt;&lt;author&gt;Bowman, D.&lt;/author&gt;&lt;/authors&gt;&lt;/contributors&gt;&lt;titles&gt;&lt;title&gt;Testbed Evaluation of Navigation and Text Display Techniques in an Information-Rich Virtual Environment&lt;/title&gt;&lt;secondary-title&gt;Virtual Reality&lt;/secondary-title&gt;&lt;/titles&gt;&lt;periodical&gt;&lt;full-title&gt;Virtual Reality&lt;/full-title&gt;&lt;/periodical&gt;&lt;dates&gt;&lt;year&gt;2004&lt;/year&gt;&lt;/dates&gt;&lt;pub-location&gt;Chicago, IL&lt;/pub-location&gt;&lt;publisher&gt;IEEE&lt;/publisher&gt;&lt;urls&gt;&lt;/urls&gt;&lt;/record&gt;&lt;/Cite&gt;&lt;/EndNote&gt;</w:instrText>
      </w:r>
      <w:r w:rsidR="002E3428" w:rsidRPr="00E503D8">
        <w:rPr>
          <w:sz w:val="20"/>
          <w:szCs w:val="20"/>
        </w:rPr>
        <w:fldChar w:fldCharType="separate"/>
      </w:r>
      <w:r w:rsidR="002E3428" w:rsidRPr="00E503D8">
        <w:rPr>
          <w:noProof/>
          <w:sz w:val="20"/>
          <w:szCs w:val="20"/>
        </w:rPr>
        <w:t>(</w:t>
      </w:r>
      <w:hyperlink w:anchor="_ENREF_30" w:tooltip="Chen, 2004 #118" w:history="1">
        <w:r w:rsidR="00E31D12" w:rsidRPr="00E503D8">
          <w:rPr>
            <w:noProof/>
            <w:sz w:val="20"/>
            <w:szCs w:val="20"/>
          </w:rPr>
          <w:t>Chen, Pyla et al. 2004</w:t>
        </w:r>
      </w:hyperlink>
      <w:r w:rsidR="002E3428" w:rsidRPr="00E503D8">
        <w:rPr>
          <w:noProof/>
          <w:sz w:val="20"/>
          <w:szCs w:val="20"/>
        </w:rPr>
        <w:t>)</w:t>
      </w:r>
      <w:r w:rsidR="002E3428" w:rsidRPr="00E503D8">
        <w:rPr>
          <w:sz w:val="20"/>
          <w:szCs w:val="20"/>
        </w:rPr>
        <w:fldChar w:fldCharType="end"/>
      </w:r>
      <w:r>
        <w:rPr>
          <w:sz w:val="20"/>
          <w:szCs w:val="20"/>
        </w:rPr>
        <w:t>. I</w:t>
      </w:r>
      <w:r w:rsidR="002E3428">
        <w:rPr>
          <w:sz w:val="20"/>
          <w:szCs w:val="20"/>
        </w:rPr>
        <w:t>n</w:t>
      </w:r>
      <w:r>
        <w:rPr>
          <w:sz w:val="20"/>
          <w:szCs w:val="20"/>
        </w:rPr>
        <w:t xml:space="preserve"> an experiment to assess</w:t>
      </w:r>
      <w:r w:rsidR="002E3428">
        <w:rPr>
          <w:sz w:val="20"/>
          <w:szCs w:val="20"/>
        </w:rPr>
        <w:t xml:space="preserve"> </w:t>
      </w:r>
      <w:r w:rsidR="002E3428">
        <w:rPr>
          <w:b/>
          <w:sz w:val="20"/>
          <w:szCs w:val="20"/>
        </w:rPr>
        <w:t>s</w:t>
      </w:r>
      <w:r w:rsidR="002E3428">
        <w:rPr>
          <w:sz w:val="20"/>
          <w:szCs w:val="20"/>
        </w:rPr>
        <w:t>patial understanding of network</w:t>
      </w:r>
      <w:r w:rsidR="00FA0B74">
        <w:rPr>
          <w:sz w:val="20"/>
          <w:szCs w:val="20"/>
        </w:rPr>
        <w:t xml:space="preserve"> graphs</w:t>
      </w:r>
      <w:r w:rsidR="002E3428">
        <w:rPr>
          <w:sz w:val="20"/>
          <w:szCs w:val="20"/>
        </w:rPr>
        <w:t xml:space="preserve"> as measured by Landmark, Route and Survey knowledge</w:t>
      </w:r>
      <w:r>
        <w:rPr>
          <w:sz w:val="20"/>
          <w:szCs w:val="20"/>
        </w:rPr>
        <w:t>, researchers</w:t>
      </w:r>
      <w:r w:rsidR="00FA0B74">
        <w:rPr>
          <w:sz w:val="20"/>
          <w:szCs w:val="20"/>
        </w:rPr>
        <w:t xml:space="preserve"> independently var</w:t>
      </w:r>
      <w:r w:rsidR="002E3428">
        <w:rPr>
          <w:sz w:val="20"/>
          <w:szCs w:val="20"/>
        </w:rPr>
        <w:t>i</w:t>
      </w:r>
      <w:r w:rsidR="00FA0B74">
        <w:rPr>
          <w:sz w:val="20"/>
          <w:szCs w:val="20"/>
        </w:rPr>
        <w:t>ed</w:t>
      </w:r>
      <w:r w:rsidR="002E3428">
        <w:rPr>
          <w:sz w:val="20"/>
          <w:szCs w:val="20"/>
        </w:rPr>
        <w:t xml:space="preserve"> FOR </w:t>
      </w:r>
      <w:r w:rsidR="00FA0B74">
        <w:rPr>
          <w:sz w:val="20"/>
          <w:szCs w:val="20"/>
        </w:rPr>
        <w:t xml:space="preserve">(one vs. four screens) </w:t>
      </w:r>
      <w:r w:rsidR="002E3428">
        <w:rPr>
          <w:sz w:val="20"/>
          <w:szCs w:val="20"/>
        </w:rPr>
        <w:t xml:space="preserve">and navigation paradigm (ego vs. </w:t>
      </w:r>
      <w:proofErr w:type="spellStart"/>
      <w:r w:rsidR="002E3428">
        <w:rPr>
          <w:sz w:val="20"/>
          <w:szCs w:val="20"/>
        </w:rPr>
        <w:t>exo</w:t>
      </w:r>
      <w:proofErr w:type="spellEnd"/>
      <w:r w:rsidR="002E3428">
        <w:rPr>
          <w:sz w:val="20"/>
          <w:szCs w:val="20"/>
        </w:rPr>
        <w:t xml:space="preserve"> centric)</w:t>
      </w:r>
      <w:r w:rsidR="00CC5894" w:rsidRPr="00CC5894">
        <w:rPr>
          <w:sz w:val="20"/>
          <w:szCs w:val="20"/>
        </w:rPr>
        <w:t xml:space="preserve"> </w:t>
      </w:r>
      <w:r w:rsidR="00CC5894">
        <w:rPr>
          <w:sz w:val="20"/>
          <w:szCs w:val="20"/>
        </w:rPr>
        <w:fldChar w:fldCharType="begin"/>
      </w:r>
      <w:r w:rsidR="00657A55">
        <w:rPr>
          <w:sz w:val="20"/>
          <w:szCs w:val="20"/>
        </w:rPr>
        <w:instrText xml:space="preserve"> ADDIN EN.CITE &lt;EndNote&gt;&lt;Cite&gt;&lt;Author&gt;Henry&lt;/Author&gt;&lt;Year&gt;2010&lt;/Year&gt;&lt;RecNum&gt;232&lt;/RecNum&gt;&lt;DisplayText&gt;(Henry and Polys 2010)&lt;/DisplayText&gt;&lt;record&gt;&lt;rec-number&gt;57&lt;/rec-number&gt;&lt;foreign-keys&gt;&lt;key app="EN" db-id="55svsfsfozz0f0ese0apwzzsxtvefxzwtva0"&gt;57&lt;/key&gt;&lt;/foreign-keys&gt;&lt;ref-type name="Journal Article"&gt;17&lt;/ref-type&gt;&lt;contributors&gt;&lt;authors&gt;&lt;author&gt;James A.G. Henry&lt;/author&gt;&lt;author&gt;Nicholas F. Polys&lt;/author&gt;&lt;/authors&gt;&lt;/contributors&gt;&lt;titles&gt;&lt;title&gt;The effects of immersion and navigation on the acquisition of spatial knowledge of abstract data networks&lt;/title&gt;&lt;secondary-title&gt;Procedia Computer Science&lt;/secondary-title&gt;&lt;/titles&gt;&lt;periodical&gt;&lt;full-title&gt;Procedia Computer Science&lt;/full-title&gt;&lt;/periodical&gt;&lt;pages&gt;1737-1746&lt;/pages&gt;&lt;volume&gt;1&lt;/volume&gt;&lt;number&gt;1&lt;/number&gt;&lt;dates&gt;&lt;year&gt;2010&lt;/year&gt;&lt;/dates&gt;&lt;isbn&gt;1877-0509&lt;/isbn&gt;&lt;urls&gt;&lt;related-urls&gt;&lt;url&gt;http://www.sciencedirect.com/science/article/pii/S1877050910001961&lt;/url&gt;&lt;/related-urls&gt;&lt;/urls&gt;&lt;electronic-resource-num&gt;10.1016/j.procs.2010.04.195&lt;/electronic-resource-num&gt;&lt;/record&gt;&lt;/Cite&gt;&lt;/EndNote&gt;</w:instrText>
      </w:r>
      <w:r w:rsidR="00CC5894">
        <w:rPr>
          <w:sz w:val="20"/>
          <w:szCs w:val="20"/>
        </w:rPr>
        <w:fldChar w:fldCharType="separate"/>
      </w:r>
      <w:r w:rsidR="00CC5894">
        <w:rPr>
          <w:noProof/>
          <w:sz w:val="20"/>
          <w:szCs w:val="20"/>
        </w:rPr>
        <w:t>(</w:t>
      </w:r>
      <w:hyperlink w:anchor="_ENREF_56" w:tooltip="Henry, 2010 #232" w:history="1">
        <w:r w:rsidR="00E31D12">
          <w:rPr>
            <w:noProof/>
            <w:sz w:val="20"/>
            <w:szCs w:val="20"/>
          </w:rPr>
          <w:t>Henry and Polys 2010</w:t>
        </w:r>
      </w:hyperlink>
      <w:r w:rsidR="00CC5894">
        <w:rPr>
          <w:noProof/>
          <w:sz w:val="20"/>
          <w:szCs w:val="20"/>
        </w:rPr>
        <w:t>)</w:t>
      </w:r>
      <w:r w:rsidR="00CC5894">
        <w:rPr>
          <w:sz w:val="20"/>
          <w:szCs w:val="20"/>
        </w:rPr>
        <w:fldChar w:fldCharType="end"/>
      </w:r>
      <w:r>
        <w:rPr>
          <w:sz w:val="20"/>
          <w:szCs w:val="20"/>
        </w:rPr>
        <w:t>. T</w:t>
      </w:r>
      <w:r w:rsidR="002E3428">
        <w:rPr>
          <w:sz w:val="20"/>
          <w:szCs w:val="20"/>
        </w:rPr>
        <w:t xml:space="preserve">hey found that </w:t>
      </w:r>
      <w:r w:rsidR="00FA0B74">
        <w:rPr>
          <w:sz w:val="20"/>
          <w:szCs w:val="20"/>
        </w:rPr>
        <w:t xml:space="preserve">for survey tasks, such as how many nodes of type </w:t>
      </w:r>
      <w:r w:rsidR="00A8173D">
        <w:rPr>
          <w:sz w:val="20"/>
          <w:szCs w:val="20"/>
        </w:rPr>
        <w:t>T</w:t>
      </w:r>
      <w:r w:rsidR="00FA0B74">
        <w:rPr>
          <w:sz w:val="20"/>
          <w:szCs w:val="20"/>
        </w:rPr>
        <w:t xml:space="preserve"> are in the graph, egocentric flying was significantly more accurate than exocentric orbiting</w:t>
      </w:r>
      <w:r w:rsidR="005C49A2">
        <w:rPr>
          <w:sz w:val="20"/>
          <w:szCs w:val="20"/>
        </w:rPr>
        <w:t xml:space="preserve"> across FOR</w:t>
      </w:r>
      <w:r w:rsidR="00A8173D">
        <w:rPr>
          <w:sz w:val="20"/>
          <w:szCs w:val="20"/>
        </w:rPr>
        <w:t>. H</w:t>
      </w:r>
      <w:r w:rsidR="00FA0B74">
        <w:rPr>
          <w:sz w:val="20"/>
          <w:szCs w:val="20"/>
        </w:rPr>
        <w:t>owever for route tasks,</w:t>
      </w:r>
      <w:r w:rsidR="00A8173D">
        <w:rPr>
          <w:sz w:val="20"/>
          <w:szCs w:val="20"/>
        </w:rPr>
        <w:t xml:space="preserve"> such as counting the number of nodes between nodes X and Y, </w:t>
      </w:r>
      <w:r w:rsidR="00FA0B74">
        <w:rPr>
          <w:sz w:val="20"/>
          <w:szCs w:val="20"/>
        </w:rPr>
        <w:t>the exocentric orbiting technique provided comparable accuracy on the low FOR condition.</w:t>
      </w:r>
    </w:p>
    <w:p w:rsidR="00203D9F" w:rsidRPr="00203D9F" w:rsidRDefault="00203D9F" w:rsidP="00203D9F">
      <w:pPr>
        <w:spacing w:line="240" w:lineRule="auto"/>
        <w:ind w:firstLine="360"/>
        <w:rPr>
          <w:b/>
          <w:sz w:val="20"/>
          <w:szCs w:val="20"/>
        </w:rPr>
      </w:pPr>
      <w:r>
        <w:rPr>
          <w:b/>
          <w:sz w:val="20"/>
          <w:szCs w:val="20"/>
        </w:rPr>
        <w:t>Guideline</w:t>
      </w:r>
      <w:r w:rsidR="00FE6596">
        <w:rPr>
          <w:b/>
          <w:sz w:val="20"/>
          <w:szCs w:val="20"/>
        </w:rPr>
        <w:t xml:space="preserve"> 7.3</w:t>
      </w:r>
      <w:r>
        <w:rPr>
          <w:b/>
          <w:sz w:val="20"/>
          <w:szCs w:val="20"/>
        </w:rPr>
        <w:t xml:space="preserve">: </w:t>
      </w:r>
      <w:r w:rsidRPr="00203D9F">
        <w:rPr>
          <w:b/>
          <w:sz w:val="20"/>
          <w:szCs w:val="20"/>
        </w:rPr>
        <w:t xml:space="preserve">Use Head tracking </w:t>
      </w:r>
      <w:r w:rsidR="00FC28FC">
        <w:rPr>
          <w:b/>
          <w:sz w:val="20"/>
          <w:szCs w:val="20"/>
        </w:rPr>
        <w:t xml:space="preserve">and stereoscopy </w:t>
      </w:r>
      <w:r w:rsidRPr="00203D9F">
        <w:rPr>
          <w:b/>
          <w:sz w:val="20"/>
          <w:szCs w:val="20"/>
        </w:rPr>
        <w:t>to promote naturalism in perspective rendering on large-screen immersive setups</w:t>
      </w:r>
    </w:p>
    <w:p w:rsidR="00A80684" w:rsidRDefault="000E4E20" w:rsidP="00AE5163">
      <w:pPr>
        <w:spacing w:after="0" w:line="240" w:lineRule="auto"/>
        <w:ind w:left="360"/>
        <w:rPr>
          <w:sz w:val="20"/>
          <w:szCs w:val="20"/>
        </w:rPr>
      </w:pPr>
      <w:r>
        <w:rPr>
          <w:sz w:val="20"/>
          <w:szCs w:val="20"/>
        </w:rPr>
        <w:t xml:space="preserve">In an early VE experiment, </w:t>
      </w:r>
      <w:r w:rsidR="00865458">
        <w:rPr>
          <w:sz w:val="20"/>
          <w:szCs w:val="20"/>
        </w:rPr>
        <w:t xml:space="preserve">Travel in an immersive VE was evaluated with </w:t>
      </w:r>
      <w:r w:rsidR="00E63769">
        <w:rPr>
          <w:sz w:val="20"/>
          <w:szCs w:val="20"/>
        </w:rPr>
        <w:t xml:space="preserve">tracked </w:t>
      </w:r>
      <w:r w:rsidR="00865458">
        <w:rPr>
          <w:sz w:val="20"/>
          <w:szCs w:val="20"/>
        </w:rPr>
        <w:t xml:space="preserve">Head-Mounted Display (HMD) and showed that view direction should be separable from travel direction </w:t>
      </w:r>
      <w:r w:rsidR="00865458">
        <w:rPr>
          <w:sz w:val="20"/>
          <w:szCs w:val="20"/>
        </w:rPr>
        <w:fldChar w:fldCharType="begin"/>
      </w:r>
      <w:r w:rsidR="00657A55">
        <w:rPr>
          <w:sz w:val="20"/>
          <w:szCs w:val="20"/>
        </w:rPr>
        <w:instrText xml:space="preserve"> ADDIN EN.CITE &lt;EndNote&gt;&lt;Cite&gt;&lt;Author&gt;Bowman&lt;/Author&gt;&lt;Year&gt;1997b&lt;/Year&gt;&lt;RecNum&gt;146&lt;/RecNum&gt;&lt;DisplayText&gt;(Bowman, Koller et al. 1997b)&lt;/DisplayText&gt;&lt;record&gt;&lt;rec-number&gt;118&lt;/rec-number&gt;&lt;foreign-keys&gt;&lt;key app="EN" db-id="55svsfsfozz0f0ese0apwzzsxtvefxzwtva0"&gt;118&lt;/key&gt;&lt;/foreign-keys&gt;&lt;ref-type name="Conference Proceedings"&gt;10&lt;/ref-type&gt;&lt;contributors&gt;&lt;authors&gt;&lt;author&gt;Bowman, D.&lt;/author&gt;&lt;author&gt;Koller, D.&lt;/author&gt;&lt;author&gt;Hodges, L.&lt;/author&gt;&lt;/authors&gt;&lt;/contributors&gt;&lt;titles&gt;&lt;title&gt;Travel in Immersive Virtual Environments: an Evaluation of Viewpoint Motion Control Techniques&lt;/title&gt;&lt;secondary-title&gt;Proceedings of the IEEE Virtual Reality Annual International Symposium (VRAIS&amp;apos;97)&lt;/secondary-title&gt;&lt;/titles&gt;&lt;pages&gt;45-52&lt;/pages&gt;&lt;keywords&gt;&lt;keyword&gt;virtual reality, VR, 3D user interface, 3D interaction, navigation, viewpoint control, user study, experiments, interaction techniques&lt;/keyword&gt;&lt;/keywords&gt;&lt;dates&gt;&lt;year&gt;1997b&lt;/year&gt;&lt;/dates&gt;&lt;publisher&gt;IEEE Press&lt;/publisher&gt;&lt;urls&gt;&lt;/urls&gt;&lt;/record&gt;&lt;/Cite&gt;&lt;/EndNote&gt;</w:instrText>
      </w:r>
      <w:r w:rsidR="00865458">
        <w:rPr>
          <w:sz w:val="20"/>
          <w:szCs w:val="20"/>
        </w:rPr>
        <w:fldChar w:fldCharType="separate"/>
      </w:r>
      <w:r w:rsidR="00865458">
        <w:rPr>
          <w:noProof/>
          <w:sz w:val="20"/>
          <w:szCs w:val="20"/>
        </w:rPr>
        <w:t>(</w:t>
      </w:r>
      <w:hyperlink w:anchor="_ENREF_17" w:tooltip="Bowman, 1997b #146" w:history="1">
        <w:r w:rsidR="00E31D12">
          <w:rPr>
            <w:noProof/>
            <w:sz w:val="20"/>
            <w:szCs w:val="20"/>
          </w:rPr>
          <w:t>Bowman, Koller et al. 1997b</w:t>
        </w:r>
      </w:hyperlink>
      <w:r w:rsidR="00865458">
        <w:rPr>
          <w:noProof/>
          <w:sz w:val="20"/>
          <w:szCs w:val="20"/>
        </w:rPr>
        <w:t>)</w:t>
      </w:r>
      <w:r w:rsidR="00865458">
        <w:rPr>
          <w:sz w:val="20"/>
          <w:szCs w:val="20"/>
        </w:rPr>
        <w:fldChar w:fldCharType="end"/>
      </w:r>
      <w:r w:rsidR="00131DDA">
        <w:rPr>
          <w:sz w:val="20"/>
          <w:szCs w:val="20"/>
        </w:rPr>
        <w:t>.</w:t>
      </w:r>
      <w:r w:rsidR="00A8173D">
        <w:rPr>
          <w:sz w:val="20"/>
          <w:szCs w:val="20"/>
        </w:rPr>
        <w:t xml:space="preserve"> </w:t>
      </w:r>
      <w:r w:rsidR="00654683" w:rsidRPr="00FD7D47">
        <w:rPr>
          <w:sz w:val="20"/>
          <w:szCs w:val="20"/>
        </w:rPr>
        <w:fldChar w:fldCharType="begin"/>
      </w:r>
      <w:r w:rsidR="00657A55">
        <w:rPr>
          <w:sz w:val="20"/>
          <w:szCs w:val="20"/>
        </w:rPr>
        <w:instrText xml:space="preserve"> ADDIN EN.CITE &lt;EndNote&gt;&lt;Cite&gt;&lt;Author&gt;Raja&lt;/Author&gt;&lt;Year&gt;2004&lt;/Year&gt;&lt;RecNum&gt;264&lt;/RecNum&gt;&lt;DisplayText&gt;(Raja, Lucas et al. 2004)&lt;/DisplayText&gt;&lt;record&gt;&lt;rec-number&gt;119&lt;/rec-number&gt;&lt;foreign-keys&gt;&lt;key app="EN" db-id="55svsfsfozz0f0ese0apwzzsxtvefxzwtva0"&gt;119&lt;/key&gt;&lt;/foreign-keys&gt;&lt;ref-type name="Conference Proceedings"&gt;10&lt;/ref-type&gt;&lt;contributors&gt;&lt;authors&gt;&lt;author&gt;Raja, D.&lt;/author&gt;&lt;author&gt;Lucas, J.&lt;/author&gt;&lt;author&gt;Bowman, D.&lt;/author&gt;&lt;author&gt;North, C.&lt;/author&gt;&lt;/authors&gt;&lt;/contributors&gt;&lt;titles&gt;&lt;title&gt;Exploring the Benefits of Immersion in Abstract Information Visualization&lt;/title&gt;&lt;secondary-title&gt;8th International Immersive Projection Technology Workshop&lt;/secondary-title&gt;&lt;/titles&gt;&lt;dates&gt;&lt;year&gt;2004&lt;/year&gt;&lt;pub-dates&gt;&lt;date&gt;May&lt;/date&gt;&lt;/pub-dates&gt;&lt;/dates&gt;&lt;pub-location&gt;Iowa State&lt;/pub-location&gt;&lt;urls&gt;&lt;/urls&gt;&lt;/record&gt;&lt;/Cite&gt;&lt;/EndNote&gt;</w:instrText>
      </w:r>
      <w:r w:rsidR="00654683" w:rsidRPr="00FD7D47">
        <w:rPr>
          <w:sz w:val="20"/>
          <w:szCs w:val="20"/>
        </w:rPr>
        <w:fldChar w:fldCharType="separate"/>
      </w:r>
      <w:r w:rsidR="00654683" w:rsidRPr="00FD7D47">
        <w:rPr>
          <w:noProof/>
          <w:sz w:val="20"/>
          <w:szCs w:val="20"/>
        </w:rPr>
        <w:t>(</w:t>
      </w:r>
      <w:hyperlink w:anchor="_ENREF_108" w:tooltip="Raja, 2004 #264" w:history="1">
        <w:r w:rsidR="00E31D12" w:rsidRPr="00FD7D47">
          <w:rPr>
            <w:noProof/>
            <w:sz w:val="20"/>
            <w:szCs w:val="20"/>
          </w:rPr>
          <w:t>Raja, Lucas et al. 2004</w:t>
        </w:r>
      </w:hyperlink>
      <w:r w:rsidR="00654683" w:rsidRPr="00FD7D47">
        <w:rPr>
          <w:noProof/>
          <w:sz w:val="20"/>
          <w:szCs w:val="20"/>
        </w:rPr>
        <w:t>)</w:t>
      </w:r>
      <w:r w:rsidR="00654683" w:rsidRPr="00FD7D47">
        <w:rPr>
          <w:sz w:val="20"/>
          <w:szCs w:val="20"/>
        </w:rPr>
        <w:fldChar w:fldCharType="end"/>
      </w:r>
      <w:r w:rsidR="00991152">
        <w:rPr>
          <w:sz w:val="20"/>
          <w:szCs w:val="20"/>
        </w:rPr>
        <w:t xml:space="preserve"> and </w:t>
      </w:r>
      <w:r w:rsidR="00991152">
        <w:rPr>
          <w:sz w:val="20"/>
          <w:szCs w:val="20"/>
        </w:rPr>
        <w:fldChar w:fldCharType="begin"/>
      </w:r>
      <w:r w:rsidR="00657A55">
        <w:rPr>
          <w:sz w:val="20"/>
          <w:szCs w:val="20"/>
        </w:rPr>
        <w:instrText xml:space="preserve"> ADDIN EN.CITE &lt;EndNote&gt;&lt;Cite&gt;&lt;Author&gt;Raja&lt;/Author&gt;&lt;Year&gt;2006&lt;/Year&gt;&lt;RecNum&gt;301&lt;/RecNum&gt;&lt;DisplayText&gt;(Raja 2006)&lt;/DisplayText&gt;&lt;record&gt;&lt;rec-number&gt;120&lt;/rec-number&gt;&lt;foreign-keys&gt;&lt;key app="EN" db-id="55svsfsfozz0f0ese0apwzzsxtvefxzwtva0"&gt;120&lt;/key&gt;&lt;/foreign-keys&gt;&lt;ref-type name="Thesis"&gt;32&lt;/ref-type&gt;&lt;contributors&gt;&lt;authors&gt;&lt;author&gt;Raja, D.&lt;/author&gt;&lt;/authors&gt;&lt;/contributors&gt;&lt;titles&gt;&lt;title&gt;The Effects of Immersion on 3D Information Visualization &lt;/title&gt;&lt;secondary-title&gt;Computer Science&lt;/secondary-title&gt;&lt;/titles&gt;&lt;volume&gt;Masters&lt;/volume&gt;&lt;dates&gt;&lt;year&gt;2006&lt;/year&gt;&lt;/dates&gt;&lt;pub-location&gt;Blacksburg, VA&lt;/pub-location&gt;&lt;publisher&gt;Virginia Tech&lt;/publisher&gt;&lt;urls&gt;&lt;/urls&gt;&lt;/record&gt;&lt;/Cite&gt;&lt;/EndNote&gt;</w:instrText>
      </w:r>
      <w:r w:rsidR="00991152">
        <w:rPr>
          <w:sz w:val="20"/>
          <w:szCs w:val="20"/>
        </w:rPr>
        <w:fldChar w:fldCharType="separate"/>
      </w:r>
      <w:r w:rsidR="00991152">
        <w:rPr>
          <w:noProof/>
          <w:sz w:val="20"/>
          <w:szCs w:val="20"/>
        </w:rPr>
        <w:t>(</w:t>
      </w:r>
      <w:hyperlink w:anchor="_ENREF_107" w:tooltip="Raja, 2006 #301" w:history="1">
        <w:r w:rsidR="00E31D12">
          <w:rPr>
            <w:noProof/>
            <w:sz w:val="20"/>
            <w:szCs w:val="20"/>
          </w:rPr>
          <w:t>Raja 2006</w:t>
        </w:r>
      </w:hyperlink>
      <w:r w:rsidR="00991152">
        <w:rPr>
          <w:noProof/>
          <w:sz w:val="20"/>
          <w:szCs w:val="20"/>
        </w:rPr>
        <w:t>)</w:t>
      </w:r>
      <w:r w:rsidR="00991152">
        <w:rPr>
          <w:sz w:val="20"/>
          <w:szCs w:val="20"/>
        </w:rPr>
        <w:fldChar w:fldCharType="end"/>
      </w:r>
      <w:r w:rsidR="004E6F1A">
        <w:rPr>
          <w:sz w:val="20"/>
          <w:szCs w:val="20"/>
        </w:rPr>
        <w:t xml:space="preserve"> </w:t>
      </w:r>
      <w:r w:rsidR="00527472">
        <w:rPr>
          <w:sz w:val="20"/>
          <w:szCs w:val="20"/>
        </w:rPr>
        <w:t>evaluated immersive platforms for information visualization tasks</w:t>
      </w:r>
      <w:r w:rsidR="00991152">
        <w:rPr>
          <w:sz w:val="20"/>
          <w:szCs w:val="20"/>
        </w:rPr>
        <w:t xml:space="preserve"> using scatter plo</w:t>
      </w:r>
      <w:r w:rsidR="00162458">
        <w:rPr>
          <w:sz w:val="20"/>
          <w:szCs w:val="20"/>
        </w:rPr>
        <w:t>ts and surface plots (Figure 9</w:t>
      </w:r>
      <w:r w:rsidR="00A8173D">
        <w:rPr>
          <w:sz w:val="20"/>
          <w:szCs w:val="20"/>
        </w:rPr>
        <w:t xml:space="preserve">). </w:t>
      </w:r>
      <w:r w:rsidR="00E63769">
        <w:rPr>
          <w:sz w:val="20"/>
          <w:szCs w:val="20"/>
        </w:rPr>
        <w:t xml:space="preserve">They found </w:t>
      </w:r>
      <w:r w:rsidR="00387F37">
        <w:rPr>
          <w:sz w:val="20"/>
          <w:szCs w:val="20"/>
        </w:rPr>
        <w:t xml:space="preserve">speed, accuracy and subjective </w:t>
      </w:r>
      <w:r w:rsidR="00E63769">
        <w:rPr>
          <w:sz w:val="20"/>
          <w:szCs w:val="20"/>
        </w:rPr>
        <w:t xml:space="preserve">trends </w:t>
      </w:r>
      <w:r w:rsidR="005C49A2">
        <w:rPr>
          <w:sz w:val="20"/>
          <w:szCs w:val="20"/>
        </w:rPr>
        <w:t xml:space="preserve">favoring head-tracking for </w:t>
      </w:r>
      <w:r w:rsidR="00387F37">
        <w:rPr>
          <w:sz w:val="20"/>
          <w:szCs w:val="20"/>
        </w:rPr>
        <w:t xml:space="preserve">answering questions about scatter plots and </w:t>
      </w:r>
      <w:r w:rsidR="005C49A2">
        <w:rPr>
          <w:sz w:val="20"/>
          <w:szCs w:val="20"/>
        </w:rPr>
        <w:t>surface plots</w:t>
      </w:r>
      <w:r w:rsidR="00387F37">
        <w:rPr>
          <w:sz w:val="20"/>
          <w:szCs w:val="20"/>
        </w:rPr>
        <w:t>.</w:t>
      </w:r>
      <w:r w:rsidR="005C49A2">
        <w:rPr>
          <w:sz w:val="20"/>
          <w:szCs w:val="20"/>
        </w:rPr>
        <w:t xml:space="preserve"> </w:t>
      </w:r>
      <w:r w:rsidR="00387F37">
        <w:rPr>
          <w:sz w:val="20"/>
          <w:szCs w:val="20"/>
        </w:rPr>
        <w:t>S</w:t>
      </w:r>
      <w:r w:rsidR="005C49A2">
        <w:rPr>
          <w:sz w:val="20"/>
          <w:szCs w:val="20"/>
        </w:rPr>
        <w:t xml:space="preserve">tereo </w:t>
      </w:r>
      <w:r w:rsidR="00387F37">
        <w:rPr>
          <w:sz w:val="20"/>
          <w:szCs w:val="20"/>
        </w:rPr>
        <w:t xml:space="preserve">rendering showed a similar speed improvement with scatter plots. </w:t>
      </w:r>
    </w:p>
    <w:p w:rsidR="00E63769" w:rsidRDefault="00E63769" w:rsidP="00AE5163">
      <w:pPr>
        <w:spacing w:after="0" w:line="240" w:lineRule="auto"/>
        <w:ind w:left="360"/>
        <w:rPr>
          <w:sz w:val="20"/>
          <w:szCs w:val="20"/>
        </w:rPr>
      </w:pPr>
    </w:p>
    <w:p w:rsidR="00D37DA6" w:rsidRDefault="00B74E82" w:rsidP="00B266C4">
      <w:pPr>
        <w:spacing w:after="0" w:line="240" w:lineRule="auto"/>
        <w:ind w:left="360"/>
        <w:rPr>
          <w:sz w:val="20"/>
          <w:szCs w:val="20"/>
        </w:rPr>
      </w:pPr>
      <w:r>
        <w:rPr>
          <w:sz w:val="20"/>
          <w:szCs w:val="20"/>
        </w:rPr>
        <w:t xml:space="preserve">There have been a number of studies over the years that have </w:t>
      </w:r>
      <w:r w:rsidR="00E63769">
        <w:rPr>
          <w:sz w:val="20"/>
          <w:szCs w:val="20"/>
        </w:rPr>
        <w:t>evaluated the benefits of</w:t>
      </w:r>
      <w:r w:rsidR="009C0D42">
        <w:rPr>
          <w:sz w:val="20"/>
          <w:szCs w:val="20"/>
        </w:rPr>
        <w:t xml:space="preserve"> </w:t>
      </w:r>
      <w:r>
        <w:rPr>
          <w:sz w:val="20"/>
          <w:szCs w:val="20"/>
        </w:rPr>
        <w:t xml:space="preserve">stereo, and/or head tracking on human performance. Tracking technologies continue to improve in accuracy and reduce in latency and </w:t>
      </w:r>
      <w:r w:rsidR="00C26140">
        <w:rPr>
          <w:sz w:val="20"/>
          <w:szCs w:val="20"/>
        </w:rPr>
        <w:t xml:space="preserve">cost; </w:t>
      </w:r>
      <w:r>
        <w:rPr>
          <w:sz w:val="20"/>
          <w:szCs w:val="20"/>
        </w:rPr>
        <w:t>new stereo rendering technologies are rapidly improving with stereo being used to deliver compelling cont</w:t>
      </w:r>
      <w:r w:rsidR="00207624">
        <w:rPr>
          <w:sz w:val="20"/>
          <w:szCs w:val="20"/>
        </w:rPr>
        <w:t xml:space="preserve">ent from live sports events to home gaming systems to </w:t>
      </w:r>
      <w:r>
        <w:rPr>
          <w:sz w:val="20"/>
          <w:szCs w:val="20"/>
        </w:rPr>
        <w:t xml:space="preserve">and feature </w:t>
      </w:r>
      <w:r w:rsidR="00C26140">
        <w:rPr>
          <w:sz w:val="20"/>
          <w:szCs w:val="20"/>
        </w:rPr>
        <w:t xml:space="preserve">Hollywood </w:t>
      </w:r>
      <w:r>
        <w:rPr>
          <w:sz w:val="20"/>
          <w:szCs w:val="20"/>
        </w:rPr>
        <w:t xml:space="preserve">films!  A </w:t>
      </w:r>
      <w:r w:rsidR="00C26140">
        <w:rPr>
          <w:sz w:val="20"/>
          <w:szCs w:val="20"/>
        </w:rPr>
        <w:t>recent study with</w:t>
      </w:r>
      <w:r>
        <w:rPr>
          <w:sz w:val="20"/>
          <w:szCs w:val="20"/>
        </w:rPr>
        <w:t xml:space="preserve"> </w:t>
      </w:r>
      <w:r w:rsidR="00683DEC">
        <w:rPr>
          <w:sz w:val="20"/>
          <w:szCs w:val="20"/>
        </w:rPr>
        <w:t>v</w:t>
      </w:r>
      <w:r w:rsidR="00E63769">
        <w:rPr>
          <w:sz w:val="20"/>
          <w:szCs w:val="20"/>
        </w:rPr>
        <w:t xml:space="preserve">olume </w:t>
      </w:r>
      <w:r w:rsidR="00683DEC">
        <w:rPr>
          <w:sz w:val="20"/>
          <w:szCs w:val="20"/>
        </w:rPr>
        <w:t>analysis</w:t>
      </w:r>
      <w:r w:rsidR="00E63769">
        <w:rPr>
          <w:sz w:val="20"/>
          <w:szCs w:val="20"/>
        </w:rPr>
        <w:t xml:space="preserve"> tasks</w:t>
      </w:r>
      <w:r w:rsidR="00C26140">
        <w:rPr>
          <w:sz w:val="20"/>
          <w:szCs w:val="20"/>
        </w:rPr>
        <w:t xml:space="preserve"> </w:t>
      </w:r>
      <w:r w:rsidR="00C26140">
        <w:rPr>
          <w:sz w:val="20"/>
          <w:szCs w:val="20"/>
        </w:rPr>
        <w:fldChar w:fldCharType="begin"/>
      </w:r>
      <w:r w:rsidR="00657A55">
        <w:rPr>
          <w:sz w:val="20"/>
          <w:szCs w:val="20"/>
        </w:rPr>
        <w:instrText xml:space="preserve"> ADDIN EN.CITE &lt;EndNote&gt;&lt;Cite&gt;&lt;Author&gt;LAHA&lt;/Author&gt;&lt;Year&gt;2012&lt;/Year&gt;&lt;RecNum&gt;230&lt;/RecNum&gt;&lt;DisplayText&gt;(LAHA 2012)&lt;/DisplayText&gt;&lt;record&gt;&lt;rec-number&gt;121&lt;/rec-number&gt;&lt;foreign-keys&gt;&lt;key app="EN" db-id="55svsfsfozz0f0ese0apwzzsxtvefxzwtva0"&gt;121&lt;/key&gt;&lt;/foreign-keys&gt;&lt;ref-type name="Journal Article"&gt;17&lt;/ref-type&gt;&lt;contributors&gt;&lt;authors&gt;&lt;author&gt;LAHA, B.; SENSHARMA, K., SCHIFFBAUER, J.D., BOWMAN, D.A.&lt;/author&gt;&lt;/authors&gt;&lt;/contributors&gt;&lt;titles&gt;&lt;title&gt;Effects of Immersion on Visual Analysis of Volume Data&lt;/title&gt;&lt;secondary-title&gt; Visualization and Computer Graphics, IEEE Transactions on&lt;/secondary-title&gt;&lt;/titles&gt;&lt;pages&gt;597-606&lt;/pages&gt;&lt;volume&gt;18&lt;/volume&gt;&lt;number&gt;4&lt;/number&gt;&lt;dates&gt;&lt;year&gt;2012&lt;/year&gt;&lt;/dates&gt;&lt;urls&gt;&lt;/urls&gt;&lt;/record&gt;&lt;/Cite&gt;&lt;/EndNote&gt;</w:instrText>
      </w:r>
      <w:r w:rsidR="00C26140">
        <w:rPr>
          <w:sz w:val="20"/>
          <w:szCs w:val="20"/>
        </w:rPr>
        <w:fldChar w:fldCharType="separate"/>
      </w:r>
      <w:r w:rsidR="00C26140">
        <w:rPr>
          <w:noProof/>
          <w:sz w:val="20"/>
          <w:szCs w:val="20"/>
        </w:rPr>
        <w:t>(</w:t>
      </w:r>
      <w:hyperlink w:anchor="_ENREF_68" w:tooltip="LAHA, 2012 #230" w:history="1">
        <w:r w:rsidR="00E31D12">
          <w:rPr>
            <w:noProof/>
            <w:sz w:val="20"/>
            <w:szCs w:val="20"/>
          </w:rPr>
          <w:t>LAHA 2012</w:t>
        </w:r>
      </w:hyperlink>
      <w:r w:rsidR="00C26140">
        <w:rPr>
          <w:noProof/>
          <w:sz w:val="20"/>
          <w:szCs w:val="20"/>
        </w:rPr>
        <w:t>)</w:t>
      </w:r>
      <w:r w:rsidR="00C26140">
        <w:rPr>
          <w:sz w:val="20"/>
          <w:szCs w:val="20"/>
        </w:rPr>
        <w:fldChar w:fldCharType="end"/>
      </w:r>
      <w:r w:rsidR="00C26140">
        <w:rPr>
          <w:sz w:val="20"/>
          <w:szCs w:val="20"/>
        </w:rPr>
        <w:t xml:space="preserve"> </w:t>
      </w:r>
      <w:r w:rsidR="00E63769">
        <w:rPr>
          <w:sz w:val="20"/>
          <w:szCs w:val="20"/>
        </w:rPr>
        <w:t xml:space="preserve">found </w:t>
      </w:r>
      <w:r w:rsidR="009C0D42">
        <w:rPr>
          <w:sz w:val="20"/>
          <w:szCs w:val="20"/>
        </w:rPr>
        <w:t xml:space="preserve">that each </w:t>
      </w:r>
      <w:r w:rsidR="00C26140">
        <w:rPr>
          <w:sz w:val="20"/>
          <w:szCs w:val="20"/>
        </w:rPr>
        <w:t xml:space="preserve">of these </w:t>
      </w:r>
      <w:r w:rsidR="009C0D42">
        <w:rPr>
          <w:sz w:val="20"/>
          <w:szCs w:val="20"/>
        </w:rPr>
        <w:t>immersi</w:t>
      </w:r>
      <w:r w:rsidR="00C26140">
        <w:rPr>
          <w:sz w:val="20"/>
          <w:szCs w:val="20"/>
        </w:rPr>
        <w:t>ve technologies</w:t>
      </w:r>
      <w:r w:rsidR="009C0D42">
        <w:rPr>
          <w:sz w:val="20"/>
          <w:szCs w:val="20"/>
        </w:rPr>
        <w:t xml:space="preserve"> (FOR, </w:t>
      </w:r>
      <w:r w:rsidR="00C26140">
        <w:rPr>
          <w:sz w:val="20"/>
          <w:szCs w:val="20"/>
        </w:rPr>
        <w:t>s</w:t>
      </w:r>
      <w:r w:rsidR="009C0D42">
        <w:rPr>
          <w:sz w:val="20"/>
          <w:szCs w:val="20"/>
        </w:rPr>
        <w:t xml:space="preserve">tereo, and </w:t>
      </w:r>
      <w:r w:rsidR="00C26140">
        <w:rPr>
          <w:sz w:val="20"/>
          <w:szCs w:val="20"/>
        </w:rPr>
        <w:t>h</w:t>
      </w:r>
      <w:r w:rsidR="009C0D42">
        <w:rPr>
          <w:sz w:val="20"/>
          <w:szCs w:val="20"/>
        </w:rPr>
        <w:t xml:space="preserve">ead tracking) contributed a statistically-significant </w:t>
      </w:r>
      <w:r w:rsidR="00FC28FC">
        <w:rPr>
          <w:sz w:val="20"/>
          <w:szCs w:val="20"/>
        </w:rPr>
        <w:t>positive</w:t>
      </w:r>
      <w:r w:rsidR="009C0D42">
        <w:rPr>
          <w:sz w:val="20"/>
          <w:szCs w:val="20"/>
        </w:rPr>
        <w:t xml:space="preserve"> effect </w:t>
      </w:r>
      <w:r w:rsidR="0056213D">
        <w:rPr>
          <w:sz w:val="20"/>
          <w:szCs w:val="20"/>
        </w:rPr>
        <w:t>on</w:t>
      </w:r>
      <w:r w:rsidR="009C0D42">
        <w:rPr>
          <w:sz w:val="20"/>
          <w:szCs w:val="20"/>
        </w:rPr>
        <w:t xml:space="preserve"> performance</w:t>
      </w:r>
      <w:r w:rsidR="0056213D">
        <w:rPr>
          <w:sz w:val="20"/>
          <w:szCs w:val="20"/>
        </w:rPr>
        <w:t>.</w:t>
      </w:r>
      <w:r w:rsidR="00E317F3">
        <w:rPr>
          <w:sz w:val="20"/>
          <w:szCs w:val="20"/>
        </w:rPr>
        <w:t xml:space="preserve"> It is</w:t>
      </w:r>
      <w:r w:rsidR="00C26140">
        <w:rPr>
          <w:sz w:val="20"/>
          <w:szCs w:val="20"/>
        </w:rPr>
        <w:t xml:space="preserve"> worth noting</w:t>
      </w:r>
      <w:r w:rsidR="00E317F3">
        <w:rPr>
          <w:sz w:val="20"/>
          <w:szCs w:val="20"/>
        </w:rPr>
        <w:t xml:space="preserve"> the interaction effects that </w:t>
      </w:r>
      <w:r w:rsidR="00C26140">
        <w:rPr>
          <w:sz w:val="20"/>
          <w:szCs w:val="20"/>
        </w:rPr>
        <w:t xml:space="preserve">were observed: it seems that for complex visual and spatial searches, FOR and Head tracking together </w:t>
      </w:r>
      <w:r w:rsidR="00B266C4">
        <w:rPr>
          <w:sz w:val="20"/>
          <w:szCs w:val="20"/>
        </w:rPr>
        <w:t xml:space="preserve">cause </w:t>
      </w:r>
      <w:r w:rsidR="00C26140">
        <w:rPr>
          <w:sz w:val="20"/>
          <w:szCs w:val="20"/>
        </w:rPr>
        <w:t>high</w:t>
      </w:r>
      <w:r w:rsidR="00B266C4">
        <w:rPr>
          <w:sz w:val="20"/>
          <w:szCs w:val="20"/>
        </w:rPr>
        <w:t xml:space="preserve"> significantly more accuracy and user confidence, less time to completion and lower difficulty ratings. </w:t>
      </w:r>
    </w:p>
    <w:p w:rsidR="001B37EC" w:rsidRDefault="001B37EC" w:rsidP="00B266C4">
      <w:pPr>
        <w:spacing w:after="0" w:line="240" w:lineRule="auto"/>
        <w:ind w:left="360"/>
        <w:rPr>
          <w:sz w:val="20"/>
          <w:szCs w:val="20"/>
        </w:rPr>
      </w:pPr>
    </w:p>
    <w:p w:rsidR="000F0779" w:rsidRDefault="00D37DA6" w:rsidP="00B266C4">
      <w:pPr>
        <w:spacing w:after="0" w:line="240" w:lineRule="auto"/>
        <w:ind w:left="360"/>
        <w:rPr>
          <w:sz w:val="20"/>
          <w:szCs w:val="20"/>
        </w:rPr>
      </w:pPr>
      <w:r>
        <w:rPr>
          <w:sz w:val="20"/>
          <w:szCs w:val="20"/>
        </w:rPr>
        <w:fldChar w:fldCharType="begin"/>
      </w:r>
      <w:r w:rsidR="00657A55">
        <w:rPr>
          <w:sz w:val="20"/>
          <w:szCs w:val="20"/>
        </w:rPr>
        <w:instrText xml:space="preserve"> ADDIN EN.CITE &lt;EndNote&gt;&lt;Cite&gt;&lt;Author&gt;Bowman&lt;/Author&gt;&lt;Year&gt;2007&lt;/Year&gt;&lt;RecNum&gt;312&lt;/RecNum&gt;&lt;DisplayText&gt;(Bowman and McMahan 2007)&lt;/DisplayText&gt;&lt;record&gt;&lt;rec-number&gt;122&lt;/rec-number&gt;&lt;foreign-keys&gt;&lt;key app="EN" db-id="55svsfsfozz0f0ese0apwzzsxtvefxzwtva0"&gt;122&lt;/key&gt;&lt;/foreign-keys&gt;&lt;ref-type name="Journal Article"&gt;17&lt;/ref-type&gt;&lt;contributors&gt;&lt;authors&gt;&lt;author&gt;Bowman, D. A.&lt;/author&gt;&lt;author&gt;McMahan, R. P.&lt;/author&gt;&lt;/authors&gt;&lt;/contributors&gt;&lt;titles&gt;&lt;title&gt;Virtual Reality: How Much Immersion Is Enough?&lt;/title&gt;&lt;secondary-title&gt;Computer&lt;/secondary-title&gt;&lt;/titles&gt;&lt;periodical&gt;&lt;full-title&gt;Computer&lt;/full-title&gt;&lt;/periodical&gt;&lt;pages&gt;36-43&lt;/pages&gt;&lt;volume&gt;40&lt;/volume&gt;&lt;number&gt;7&lt;/number&gt;&lt;keywords&gt;&lt;keyword&gt;data visualisation&lt;/keyword&gt;&lt;keyword&gt;virtual reality&lt;/keyword&gt;&lt;keyword&gt;computer-generated world&lt;/keyword&gt;&lt;keyword&gt;data visualization&lt;/keyword&gt;&lt;keyword&gt;immersive virtual environment&lt;/keyword&gt;&lt;/keywords&gt;&lt;dates&gt;&lt;year&gt;2007&lt;/year&gt;&lt;/dates&gt;&lt;isbn&gt;0018-9162&lt;/isbn&gt;&lt;urls&gt;&lt;/urls&gt;&lt;electronic-resource-num&gt;10.1109/mc.2007.257&lt;/electronic-resource-num&gt;&lt;/record&gt;&lt;/Cite&gt;&lt;/EndNote&gt;</w:instrText>
      </w:r>
      <w:r>
        <w:rPr>
          <w:sz w:val="20"/>
          <w:szCs w:val="20"/>
        </w:rPr>
        <w:fldChar w:fldCharType="separate"/>
      </w:r>
      <w:r>
        <w:rPr>
          <w:noProof/>
          <w:sz w:val="20"/>
          <w:szCs w:val="20"/>
        </w:rPr>
        <w:t>(</w:t>
      </w:r>
      <w:hyperlink w:anchor="_ENREF_22" w:tooltip="Bowman, 2007 #312" w:history="1">
        <w:r w:rsidR="00E31D12">
          <w:rPr>
            <w:noProof/>
            <w:sz w:val="20"/>
            <w:szCs w:val="20"/>
          </w:rPr>
          <w:t>Bowman and McMahan 2007</w:t>
        </w:r>
      </w:hyperlink>
      <w:r>
        <w:rPr>
          <w:noProof/>
          <w:sz w:val="20"/>
          <w:szCs w:val="20"/>
        </w:rPr>
        <w:t>)</w:t>
      </w:r>
      <w:r>
        <w:rPr>
          <w:sz w:val="20"/>
          <w:szCs w:val="20"/>
        </w:rPr>
        <w:fldChar w:fldCharType="end"/>
      </w:r>
      <w:r w:rsidR="00642D4F">
        <w:rPr>
          <w:sz w:val="20"/>
          <w:szCs w:val="20"/>
        </w:rPr>
        <w:t xml:space="preserve"> </w:t>
      </w:r>
      <w:r w:rsidR="00B74E82">
        <w:rPr>
          <w:sz w:val="20"/>
          <w:szCs w:val="20"/>
        </w:rPr>
        <w:t xml:space="preserve">pose the </w:t>
      </w:r>
      <w:r w:rsidR="00C26140">
        <w:rPr>
          <w:sz w:val="20"/>
          <w:szCs w:val="20"/>
        </w:rPr>
        <w:t xml:space="preserve">potent </w:t>
      </w:r>
      <w:r w:rsidR="00FD6E7B">
        <w:rPr>
          <w:sz w:val="20"/>
          <w:szCs w:val="20"/>
        </w:rPr>
        <w:t xml:space="preserve">question </w:t>
      </w:r>
      <w:r w:rsidR="00E63769">
        <w:rPr>
          <w:sz w:val="20"/>
          <w:szCs w:val="20"/>
        </w:rPr>
        <w:t>‘how much immersion is enough?’</w:t>
      </w:r>
      <w:r w:rsidR="00B266C4">
        <w:rPr>
          <w:sz w:val="20"/>
          <w:szCs w:val="20"/>
        </w:rPr>
        <w:t xml:space="preserve"> </w:t>
      </w:r>
      <w:r w:rsidR="001B37EC">
        <w:rPr>
          <w:sz w:val="20"/>
          <w:szCs w:val="20"/>
        </w:rPr>
        <w:fldChar w:fldCharType="begin"/>
      </w:r>
      <w:r w:rsidR="00657A55">
        <w:rPr>
          <w:sz w:val="20"/>
          <w:szCs w:val="20"/>
        </w:rPr>
        <w:instrText xml:space="preserve"> ADDIN EN.CITE &lt;EndNote&gt;&lt;Cite&gt;&lt;Author&gt;McMahan&lt;/Author&gt;&lt;Year&gt;2012&lt;/Year&gt;&lt;RecNum&gt;292&lt;/RecNum&gt;&lt;DisplayText&gt;(McMahan, Bowman et al. 2012)&lt;/DisplayText&gt;&lt;record&gt;&lt;rec-number&gt;123&lt;/rec-number&gt;&lt;foreign-keys&gt;&lt;key app="EN" db-id="55svsfsfozz0f0ese0apwzzsxtvefxzwtva0"&gt;123&lt;/key&gt;&lt;/foreign-keys&gt;&lt;ref-type name="Journal Article"&gt;17&lt;/ref-type&gt;&lt;contributors&gt;&lt;authors&gt;&lt;author&gt;McMahan, R. P.&lt;/author&gt;&lt;author&gt;Bowman, D. A.&lt;/author&gt;&lt;author&gt;Zielinski, D. J.&lt;/author&gt;&lt;author&gt;Brady, R. B.&lt;/author&gt;&lt;/authors&gt;&lt;/contributors&gt;&lt;titles&gt;&lt;title&gt;Evaluating Display Fidelity and Interaction Fidelity in a Virtual Reality Game&lt;/title&gt;&lt;secondary-title&gt;Visualization and Computer Graphics, IEEE Transactions on&lt;/secondary-title&gt;&lt;/titles&gt;&lt;periodical&gt;&lt;full-title&gt;Visualization and Computer Graphics, IEEE Transactions on&lt;/full-title&gt;&lt;/periodical&gt;&lt;pages&gt;626-633&lt;/pages&gt;&lt;volume&gt;18&lt;/volume&gt;&lt;number&gt;4&lt;/number&gt;&lt;keywords&gt;&lt;keyword&gt;computer games&lt;/keyword&gt;&lt;keyword&gt;display instrumentation&lt;/keyword&gt;&lt;keyword&gt;human computer interaction&lt;/keyword&gt;&lt;keyword&gt;virtual reality&lt;/keyword&gt;&lt;keyword&gt;VR first-person shooter game&lt;/keyword&gt;&lt;keyword&gt;display fidelity evaluation&lt;/keyword&gt;&lt;keyword&gt;high-display condition&lt;/keyword&gt;&lt;keyword&gt;high-interaction fidelity condition&lt;/keyword&gt;&lt;keyword&gt;immersive virtual reality&lt;/keyword&gt;&lt;keyword&gt;interaction fidelity evaluation&lt;/keyword&gt;&lt;keyword&gt;low-display condition&lt;/keyword&gt;&lt;keyword&gt;low-interaction fidelity condition&lt;/keyword&gt;&lt;keyword&gt;performance-intensive context&lt;/keyword&gt;&lt;keyword&gt;six-sided CAVE&lt;/keyword&gt;&lt;keyword&gt;subjective engagement judgement&lt;/keyword&gt;&lt;keyword&gt;subjective presence judgement&lt;/keyword&gt;&lt;keyword&gt;subjective usability judgement&lt;/keyword&gt;&lt;keyword&gt;user experience&lt;/keyword&gt;&lt;keyword&gt;virtual reality game&lt;/keyword&gt;&lt;/keywords&gt;&lt;dates&gt;&lt;year&gt;2012&lt;/year&gt;&lt;/dates&gt;&lt;isbn&gt;1077-2626&lt;/isbn&gt;&lt;urls&gt;&lt;/urls&gt;&lt;electronic-resource-num&gt;10.1109/tvcg.2012.43&lt;/electronic-resource-num&gt;&lt;/record&gt;&lt;/Cite&gt;&lt;/EndNote&gt;</w:instrText>
      </w:r>
      <w:r w:rsidR="001B37EC">
        <w:rPr>
          <w:sz w:val="20"/>
          <w:szCs w:val="20"/>
        </w:rPr>
        <w:fldChar w:fldCharType="separate"/>
      </w:r>
      <w:r w:rsidR="001B37EC">
        <w:rPr>
          <w:noProof/>
          <w:sz w:val="20"/>
          <w:szCs w:val="20"/>
        </w:rPr>
        <w:t>(</w:t>
      </w:r>
      <w:hyperlink w:anchor="_ENREF_78" w:tooltip="McMahan, 2012 #292" w:history="1">
        <w:r w:rsidR="00E31D12">
          <w:rPr>
            <w:noProof/>
            <w:sz w:val="20"/>
            <w:szCs w:val="20"/>
          </w:rPr>
          <w:t>McMahan, Bowman et al. 2012</w:t>
        </w:r>
      </w:hyperlink>
      <w:r w:rsidR="001B37EC">
        <w:rPr>
          <w:noProof/>
          <w:sz w:val="20"/>
          <w:szCs w:val="20"/>
        </w:rPr>
        <w:t>)</w:t>
      </w:r>
      <w:r w:rsidR="001B37EC">
        <w:rPr>
          <w:sz w:val="20"/>
          <w:szCs w:val="20"/>
        </w:rPr>
        <w:fldChar w:fldCharType="end"/>
      </w:r>
      <w:r w:rsidR="001B37EC">
        <w:rPr>
          <w:sz w:val="20"/>
          <w:szCs w:val="20"/>
        </w:rPr>
        <w:t xml:space="preserve"> worked to separate the effects of display fidelity and interaction fidelity in a VR target-based shooter game. They found that </w:t>
      </w:r>
      <w:r w:rsidR="00B266C4">
        <w:rPr>
          <w:sz w:val="20"/>
          <w:szCs w:val="20"/>
        </w:rPr>
        <w:t xml:space="preserve">certain tasks benefit more or less from immersive technologies and that mixed levels of </w:t>
      </w:r>
      <w:r w:rsidR="001B37EC">
        <w:rPr>
          <w:sz w:val="20"/>
          <w:szCs w:val="20"/>
        </w:rPr>
        <w:t>display and interaction fidelity</w:t>
      </w:r>
      <w:r w:rsidR="00B266C4">
        <w:rPr>
          <w:sz w:val="20"/>
          <w:szCs w:val="20"/>
        </w:rPr>
        <w:t xml:space="preserve"> can be detrimental to performance.</w:t>
      </w:r>
      <w:r>
        <w:rPr>
          <w:sz w:val="20"/>
          <w:szCs w:val="20"/>
        </w:rPr>
        <w:t xml:space="preserve"> Therefore visualization designers</w:t>
      </w:r>
      <w:r w:rsidR="00642D4F">
        <w:rPr>
          <w:sz w:val="20"/>
          <w:szCs w:val="20"/>
        </w:rPr>
        <w:t xml:space="preserve"> must consider the nuances of their application and platform when developing 3D user interfaces.</w:t>
      </w:r>
    </w:p>
    <w:p w:rsidR="004946EC" w:rsidRDefault="00654683" w:rsidP="000F0779">
      <w:pPr>
        <w:spacing w:after="0" w:line="240" w:lineRule="auto"/>
        <w:ind w:left="360"/>
        <w:rPr>
          <w:b/>
          <w:sz w:val="20"/>
          <w:szCs w:val="20"/>
        </w:rPr>
      </w:pPr>
      <w:r>
        <w:rPr>
          <w:sz w:val="20"/>
          <w:szCs w:val="20"/>
        </w:rPr>
        <w:tab/>
      </w:r>
    </w:p>
    <w:p w:rsidR="000F0779" w:rsidRPr="00EA6D2F" w:rsidRDefault="000F0779" w:rsidP="000F0779">
      <w:pPr>
        <w:spacing w:after="0" w:line="240" w:lineRule="auto"/>
        <w:ind w:left="360"/>
        <w:rPr>
          <w:rFonts w:cstheme="minorHAnsi"/>
          <w:b/>
          <w:sz w:val="20"/>
          <w:szCs w:val="20"/>
        </w:rPr>
      </w:pPr>
      <w:r w:rsidRPr="00EA6D2F">
        <w:rPr>
          <w:rFonts w:cstheme="minorHAnsi"/>
          <w:noProof/>
          <w:color w:val="FF0000"/>
          <w:sz w:val="20"/>
          <w:szCs w:val="20"/>
        </w:rPr>
        <w:drawing>
          <wp:inline distT="0" distB="0" distL="0" distR="0" wp14:anchorId="6779EC3A" wp14:editId="4B685AB1">
            <wp:extent cx="2964094" cy="2220686"/>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4094" cy="2220686"/>
                    </a:xfrm>
                    <a:prstGeom prst="rect">
                      <a:avLst/>
                    </a:prstGeom>
                    <a:noFill/>
                    <a:ln>
                      <a:noFill/>
                    </a:ln>
                  </pic:spPr>
                </pic:pic>
              </a:graphicData>
            </a:graphic>
          </wp:inline>
        </w:drawing>
      </w:r>
      <w:r w:rsidR="00991152" w:rsidRPr="00EA6D2F">
        <w:rPr>
          <w:rFonts w:cstheme="minorHAnsi"/>
          <w:b/>
          <w:sz w:val="20"/>
          <w:szCs w:val="20"/>
        </w:rPr>
        <w:t xml:space="preserve"> </w:t>
      </w:r>
      <w:r w:rsidR="00991152" w:rsidRPr="00EA6D2F">
        <w:rPr>
          <w:rFonts w:cstheme="minorHAnsi"/>
          <w:b/>
          <w:noProof/>
          <w:sz w:val="20"/>
          <w:szCs w:val="20"/>
        </w:rPr>
        <w:drawing>
          <wp:inline distT="0" distB="0" distL="0" distR="0" wp14:anchorId="7D6C082C" wp14:editId="348271F4">
            <wp:extent cx="2238499" cy="169403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8470" cy="1694010"/>
                    </a:xfrm>
                    <a:prstGeom prst="rect">
                      <a:avLst/>
                    </a:prstGeom>
                    <a:noFill/>
                    <a:ln>
                      <a:noFill/>
                    </a:ln>
                  </pic:spPr>
                </pic:pic>
              </a:graphicData>
            </a:graphic>
          </wp:inline>
        </w:drawing>
      </w:r>
    </w:p>
    <w:p w:rsidR="00991152" w:rsidRPr="00EA6D2F" w:rsidRDefault="00991152" w:rsidP="000F0779">
      <w:pPr>
        <w:spacing w:after="0" w:line="240" w:lineRule="auto"/>
        <w:ind w:left="360"/>
        <w:rPr>
          <w:rFonts w:cstheme="minorHAnsi"/>
          <w:b/>
          <w:sz w:val="20"/>
          <w:szCs w:val="20"/>
        </w:rPr>
      </w:pPr>
      <w:r w:rsidRPr="00EA6D2F">
        <w:rPr>
          <w:rFonts w:eastAsia="Batang" w:cstheme="minorHAnsi"/>
          <w:b/>
          <w:i/>
          <w:sz w:val="20"/>
          <w:szCs w:val="20"/>
        </w:rPr>
        <w:t xml:space="preserve">Figure </w:t>
      </w:r>
      <w:r w:rsidR="00162458">
        <w:rPr>
          <w:rFonts w:eastAsia="Batang" w:cstheme="minorHAnsi"/>
          <w:b/>
          <w:i/>
          <w:sz w:val="20"/>
          <w:szCs w:val="20"/>
        </w:rPr>
        <w:t>9</w:t>
      </w:r>
      <w:r w:rsidRPr="00EA6D2F">
        <w:rPr>
          <w:rFonts w:eastAsia="Batang" w:cstheme="minorHAnsi"/>
          <w:b/>
          <w:i/>
          <w:sz w:val="20"/>
          <w:szCs w:val="20"/>
        </w:rPr>
        <w:t>: Images from Raja’s studies – immersive scatterplot (left) and equation viewer screen shot (right)</w:t>
      </w:r>
    </w:p>
    <w:p w:rsidR="004946EC" w:rsidRDefault="004946EC" w:rsidP="00654683">
      <w:pPr>
        <w:spacing w:after="0" w:line="240" w:lineRule="auto"/>
        <w:ind w:left="360"/>
        <w:rPr>
          <w:sz w:val="20"/>
          <w:szCs w:val="20"/>
        </w:rPr>
      </w:pPr>
    </w:p>
    <w:p w:rsidR="00654683" w:rsidRDefault="00654683" w:rsidP="00654683">
      <w:pPr>
        <w:pStyle w:val="Heading2"/>
        <w:spacing w:line="240" w:lineRule="auto"/>
      </w:pPr>
      <w:r>
        <w:lastRenderedPageBreak/>
        <w:t xml:space="preserve">Selection </w:t>
      </w:r>
    </w:p>
    <w:p w:rsidR="00654683" w:rsidRPr="00A540BF" w:rsidRDefault="00654683" w:rsidP="00654683">
      <w:pPr>
        <w:spacing w:after="0" w:line="240" w:lineRule="auto"/>
        <w:ind w:left="360"/>
        <w:rPr>
          <w:b/>
          <w:sz w:val="20"/>
          <w:szCs w:val="20"/>
        </w:rPr>
      </w:pPr>
      <w:r w:rsidRPr="00A540BF">
        <w:rPr>
          <w:b/>
          <w:sz w:val="20"/>
          <w:szCs w:val="20"/>
        </w:rPr>
        <w:t>Tradeoff</w:t>
      </w:r>
      <w:r w:rsidR="00FE6596">
        <w:rPr>
          <w:b/>
          <w:sz w:val="20"/>
          <w:szCs w:val="20"/>
        </w:rPr>
        <w:t xml:space="preserve"> 8</w:t>
      </w:r>
      <w:r w:rsidRPr="00A540BF">
        <w:rPr>
          <w:b/>
          <w:sz w:val="20"/>
          <w:szCs w:val="20"/>
        </w:rPr>
        <w:t xml:space="preserve">: </w:t>
      </w:r>
      <w:r w:rsidRPr="00A540BF">
        <w:rPr>
          <w:b/>
          <w:sz w:val="20"/>
          <w:szCs w:val="20"/>
        </w:rPr>
        <w:tab/>
        <w:t>(+)</w:t>
      </w:r>
      <w:r>
        <w:rPr>
          <w:b/>
          <w:sz w:val="20"/>
          <w:szCs w:val="20"/>
        </w:rPr>
        <w:t xml:space="preserve"> Virtual environments provide flexible algorithms and techniques for real-time picking</w:t>
      </w:r>
    </w:p>
    <w:p w:rsidR="00654683" w:rsidRDefault="00654683" w:rsidP="00654683">
      <w:pPr>
        <w:spacing w:after="0" w:line="240" w:lineRule="auto"/>
        <w:ind w:left="1710" w:hanging="270"/>
        <w:rPr>
          <w:b/>
          <w:sz w:val="20"/>
          <w:szCs w:val="20"/>
        </w:rPr>
      </w:pPr>
      <w:r w:rsidRPr="00A540BF">
        <w:rPr>
          <w:b/>
          <w:sz w:val="20"/>
          <w:szCs w:val="20"/>
        </w:rPr>
        <w:t>(-)</w:t>
      </w:r>
      <w:r>
        <w:rPr>
          <w:b/>
          <w:sz w:val="20"/>
          <w:szCs w:val="20"/>
        </w:rPr>
        <w:t xml:space="preserve">  Odd-shaped, distant and sparse objects are difficult to select or group </w:t>
      </w:r>
      <w:commentRangeStart w:id="28"/>
      <w:r>
        <w:rPr>
          <w:b/>
          <w:sz w:val="20"/>
          <w:szCs w:val="20"/>
        </w:rPr>
        <w:t>in 3D</w:t>
      </w:r>
      <w:commentRangeEnd w:id="28"/>
      <w:r>
        <w:rPr>
          <w:rStyle w:val="CommentReference"/>
        </w:rPr>
        <w:commentReference w:id="28"/>
      </w:r>
    </w:p>
    <w:p w:rsidR="00654683" w:rsidRPr="00763175" w:rsidRDefault="00654683" w:rsidP="00654683">
      <w:pPr>
        <w:spacing w:after="0" w:line="240" w:lineRule="auto"/>
        <w:ind w:left="1710" w:hanging="270"/>
        <w:rPr>
          <w:b/>
          <w:sz w:val="20"/>
          <w:szCs w:val="20"/>
        </w:rPr>
      </w:pPr>
    </w:p>
    <w:p w:rsidR="00654683" w:rsidRDefault="00654683" w:rsidP="00654683">
      <w:pPr>
        <w:spacing w:line="240" w:lineRule="auto"/>
        <w:ind w:left="360"/>
        <w:rPr>
          <w:b/>
          <w:sz w:val="20"/>
          <w:szCs w:val="20"/>
        </w:rPr>
      </w:pPr>
      <w:r>
        <w:rPr>
          <w:b/>
          <w:sz w:val="20"/>
          <w:szCs w:val="20"/>
        </w:rPr>
        <w:t xml:space="preserve">Guideline </w:t>
      </w:r>
      <w:r w:rsidR="00FE6596">
        <w:rPr>
          <w:b/>
          <w:sz w:val="20"/>
          <w:szCs w:val="20"/>
        </w:rPr>
        <w:t>8.</w:t>
      </w:r>
      <w:r>
        <w:rPr>
          <w:b/>
          <w:sz w:val="20"/>
          <w:szCs w:val="20"/>
        </w:rPr>
        <w:t xml:space="preserve">1: Consider magic techniques in developing 3DUIs </w:t>
      </w:r>
    </w:p>
    <w:p w:rsidR="00553B42" w:rsidRDefault="00654683" w:rsidP="00654683">
      <w:pPr>
        <w:spacing w:line="240" w:lineRule="auto"/>
        <w:ind w:left="360"/>
        <w:rPr>
          <w:sz w:val="20"/>
          <w:szCs w:val="20"/>
        </w:rPr>
      </w:pPr>
      <w:r w:rsidRPr="00FD7D47">
        <w:rPr>
          <w:b/>
          <w:sz w:val="20"/>
          <w:szCs w:val="20"/>
        </w:rPr>
        <w:t>Rationale:</w:t>
      </w:r>
      <w:r w:rsidR="00F816A0">
        <w:rPr>
          <w:b/>
          <w:sz w:val="20"/>
          <w:szCs w:val="20"/>
        </w:rPr>
        <w:t xml:space="preserve"> </w:t>
      </w:r>
      <w:r w:rsidR="00F816A0">
        <w:rPr>
          <w:sz w:val="20"/>
          <w:szCs w:val="20"/>
        </w:rPr>
        <w:t xml:space="preserve">The virtual world offers the opportunity to execute our tasks more easily and efficiently than we can in the real world, where we are constrained by physics. A number of techniques are worthy of note: </w:t>
      </w:r>
      <w:r>
        <w:rPr>
          <w:sz w:val="20"/>
          <w:szCs w:val="20"/>
        </w:rPr>
        <w:t xml:space="preserve">selection by image plane </w:t>
      </w:r>
      <w:r>
        <w:rPr>
          <w:sz w:val="20"/>
          <w:szCs w:val="20"/>
        </w:rPr>
        <w:fldChar w:fldCharType="begin"/>
      </w:r>
      <w:r w:rsidR="00657A55">
        <w:rPr>
          <w:sz w:val="20"/>
          <w:szCs w:val="20"/>
        </w:rPr>
        <w:instrText xml:space="preserve"> ADDIN EN.CITE &lt;EndNote&gt;&lt;Cite&gt;&lt;Author&gt;Pierce&lt;/Author&gt;&lt;Year&gt;1997&lt;/Year&gt;&lt;RecNum&gt;184&lt;/RecNum&gt;&lt;DisplayText&gt;(Pierce 1997)&lt;/DisplayText&gt;&lt;record&gt;&lt;rec-number&gt;72&lt;/rec-number&gt;&lt;foreign-keys&gt;&lt;key app="EN" db-id="55svsfsfozz0f0ese0apwzzsxtvefxzwtva0"&gt;72&lt;/key&gt;&lt;/foreign-keys&gt;&lt;ref-type name="Conference Proceedings"&gt;10&lt;/ref-type&gt;&lt;contributors&gt;&lt;authors&gt;&lt;author&gt;Pierce, Jeffrey S., Forsberg, Andrew S., Conway, Matthew J.,  Hong, Seung, Zeleznik, Robert C., Mine, Mark R.&lt;/author&gt;&lt;/authors&gt;&lt;/contributors&gt;&lt;titles&gt;&lt;title&gt;Image plane interaction techniques in 3D immersive environments&lt;/title&gt;&lt;secondary-title&gt; Interactive 3D graphics&lt;/secondary-title&gt;&lt;/titles&gt;&lt;dates&gt;&lt;year&gt;1997&lt;/year&gt;&lt;/dates&gt;&lt;publisher&gt;ACM&lt;/publisher&gt;&lt;urls&gt;&lt;/urls&gt;&lt;/record&gt;&lt;/Cite&gt;&lt;/EndNote&gt;</w:instrText>
      </w:r>
      <w:r>
        <w:rPr>
          <w:sz w:val="20"/>
          <w:szCs w:val="20"/>
        </w:rPr>
        <w:fldChar w:fldCharType="separate"/>
      </w:r>
      <w:r>
        <w:rPr>
          <w:noProof/>
          <w:sz w:val="20"/>
          <w:szCs w:val="20"/>
        </w:rPr>
        <w:t>(</w:t>
      </w:r>
      <w:hyperlink w:anchor="_ENREF_91" w:tooltip="Pierce, 1997 #184" w:history="1">
        <w:r w:rsidR="00E31D12">
          <w:rPr>
            <w:noProof/>
            <w:sz w:val="20"/>
            <w:szCs w:val="20"/>
          </w:rPr>
          <w:t>Pierce 1997</w:t>
        </w:r>
      </w:hyperlink>
      <w:r>
        <w:rPr>
          <w:noProof/>
          <w:sz w:val="20"/>
          <w:szCs w:val="20"/>
        </w:rPr>
        <w:t>)</w:t>
      </w:r>
      <w:r>
        <w:rPr>
          <w:sz w:val="20"/>
          <w:szCs w:val="20"/>
        </w:rPr>
        <w:fldChar w:fldCharType="end"/>
      </w:r>
      <w:r w:rsidR="00F816A0">
        <w:rPr>
          <w:sz w:val="20"/>
          <w:szCs w:val="20"/>
        </w:rPr>
        <w:t xml:space="preserve">, </w:t>
      </w:r>
      <w:r>
        <w:rPr>
          <w:sz w:val="20"/>
          <w:szCs w:val="20"/>
        </w:rPr>
        <w:t>spotlights</w:t>
      </w:r>
      <w:r w:rsidR="00F816A0">
        <w:rPr>
          <w:sz w:val="20"/>
          <w:szCs w:val="20"/>
        </w:rPr>
        <w:t xml:space="preserve"> </w:t>
      </w:r>
      <w:r w:rsidR="00F816A0">
        <w:rPr>
          <w:sz w:val="20"/>
          <w:szCs w:val="20"/>
        </w:rPr>
        <w:fldChar w:fldCharType="begin"/>
      </w:r>
      <w:r w:rsidR="00657A55">
        <w:rPr>
          <w:sz w:val="20"/>
          <w:szCs w:val="20"/>
        </w:rPr>
        <w:instrText xml:space="preserve"> ADDIN EN.CITE &lt;EndNote&gt;&lt;Cite&gt;&lt;Author&gt;Liang&lt;/Author&gt;&lt;Year&gt;1994&lt;/Year&gt;&lt;RecNum&gt;314&lt;/RecNum&gt;&lt;DisplayText&gt;(Liang and Green 1994)&lt;/DisplayText&gt;&lt;record&gt;&lt;rec-number&gt;124&lt;/rec-number&gt;&lt;foreign-keys&gt;&lt;key app="EN" db-id="55svsfsfozz0f0ese0apwzzsxtvefxzwtva0"&gt;124&lt;/key&gt;&lt;/foreign-keys&gt;&lt;ref-type name="Journal Article"&gt;17&lt;/ref-type&gt;&lt;contributors&gt;&lt;authors&gt;&lt;author&gt;Jiandong Liang &lt;/author&gt;&lt;author&gt;Mark Green&lt;/author&gt;&lt;/authors&gt;&lt;/contributors&gt;&lt;titles&gt;&lt;title&gt; JDCAD: A highly interactive&amp;#xD;3D modeling system&lt;/title&gt;&lt;secondary-title&gt;Computers and Graphics&lt;/secondary-title&gt;&lt;/titles&gt;&lt;periodical&gt;&lt;full-title&gt;Computers and Graphics&lt;/full-title&gt;&lt;/periodical&gt;&lt;pages&gt;499-506&lt;/pages&gt;&lt;volume&gt;18&lt;/volume&gt;&lt;number&gt;4&lt;/number&gt;&lt;dates&gt;&lt;year&gt;1994&lt;/year&gt;&lt;/dates&gt;&lt;urls&gt;&lt;/urls&gt;&lt;/record&gt;&lt;/Cite&gt;&lt;/EndNote&gt;</w:instrText>
      </w:r>
      <w:r w:rsidR="00F816A0">
        <w:rPr>
          <w:sz w:val="20"/>
          <w:szCs w:val="20"/>
        </w:rPr>
        <w:fldChar w:fldCharType="separate"/>
      </w:r>
      <w:r w:rsidR="00F816A0">
        <w:rPr>
          <w:noProof/>
          <w:sz w:val="20"/>
          <w:szCs w:val="20"/>
        </w:rPr>
        <w:t>(</w:t>
      </w:r>
      <w:hyperlink w:anchor="_ENREF_71" w:tooltip="Liang, 1994 #314" w:history="1">
        <w:r w:rsidR="00E31D12">
          <w:rPr>
            <w:noProof/>
            <w:sz w:val="20"/>
            <w:szCs w:val="20"/>
          </w:rPr>
          <w:t>Liang and Green 1994</w:t>
        </w:r>
      </w:hyperlink>
      <w:r w:rsidR="00F816A0">
        <w:rPr>
          <w:noProof/>
          <w:sz w:val="20"/>
          <w:szCs w:val="20"/>
        </w:rPr>
        <w:t>)</w:t>
      </w:r>
      <w:r w:rsidR="00F816A0">
        <w:rPr>
          <w:sz w:val="20"/>
          <w:szCs w:val="20"/>
        </w:rPr>
        <w:fldChar w:fldCharType="end"/>
      </w:r>
      <w:r w:rsidR="00F816A0">
        <w:rPr>
          <w:sz w:val="20"/>
          <w:szCs w:val="20"/>
        </w:rPr>
        <w:t>, dynamic aperture spotlights</w:t>
      </w:r>
      <w:r>
        <w:rPr>
          <w:sz w:val="20"/>
          <w:szCs w:val="20"/>
        </w:rPr>
        <w:t xml:space="preserve"> </w:t>
      </w:r>
      <w:r w:rsidR="00F816A0">
        <w:rPr>
          <w:sz w:val="20"/>
          <w:szCs w:val="20"/>
        </w:rPr>
        <w:fldChar w:fldCharType="begin"/>
      </w:r>
      <w:r w:rsidR="00657A55">
        <w:rPr>
          <w:sz w:val="20"/>
          <w:szCs w:val="20"/>
        </w:rPr>
        <w:instrText xml:space="preserve"> ADDIN EN.CITE &lt;EndNote&gt;&lt;Cite&gt;&lt;Author&gt;Forsberg&lt;/Author&gt;&lt;Year&gt;1996&lt;/Year&gt;&lt;RecNum&gt;318&lt;/RecNum&gt;&lt;DisplayText&gt;(Forsberg, Herndon et al. 1996)&lt;/DisplayText&gt;&lt;record&gt;&lt;rec-number&gt;125&lt;/rec-number&gt;&lt;foreign-keys&gt;&lt;key app="EN" db-id="55svsfsfozz0f0ese0apwzzsxtvefxzwtva0"&gt;125&lt;/key&gt;&lt;/foreign-keys&gt;&lt;ref-type name="Conference Paper"&gt;47&lt;/ref-type&gt;&lt;contributors&gt;&lt;authors&gt;&lt;author&gt;Andrew Forsberg&lt;/author&gt;&lt;author&gt;Kenneth Herndon&lt;/author&gt;&lt;author&gt;Robert Zeleznik&lt;/author&gt;&lt;/authors&gt;&lt;/contributors&gt;&lt;titles&gt;&lt;title&gt;Aperture based selection for immersive virtual environments&lt;/title&gt;&lt;secondary-title&gt;Proceedings of the 9th annual ACM symposium on User interface software and technology&lt;/secondary-title&gt;&lt;/titles&gt;&lt;pages&gt;95-96&lt;/pages&gt;&lt;dates&gt;&lt;year&gt;1996&lt;/year&gt;&lt;/dates&gt;&lt;pub-location&gt;Seattle, Washington, United States&lt;/pub-location&gt;&lt;publisher&gt;ACM&lt;/publisher&gt;&lt;urls&gt;&lt;/urls&gt;&lt;custom1&gt;237105&lt;/custom1&gt;&lt;electronic-resource-num&gt;10.1145/237091.237105&lt;/electronic-resource-num&gt;&lt;/record&gt;&lt;/Cite&gt;&lt;/EndNote&gt;</w:instrText>
      </w:r>
      <w:r w:rsidR="00F816A0">
        <w:rPr>
          <w:sz w:val="20"/>
          <w:szCs w:val="20"/>
        </w:rPr>
        <w:fldChar w:fldCharType="separate"/>
      </w:r>
      <w:r w:rsidR="00F816A0">
        <w:rPr>
          <w:noProof/>
          <w:sz w:val="20"/>
          <w:szCs w:val="20"/>
        </w:rPr>
        <w:t>(</w:t>
      </w:r>
      <w:hyperlink w:anchor="_ENREF_45" w:tooltip="Forsberg, 1996 #318" w:history="1">
        <w:r w:rsidR="00E31D12">
          <w:rPr>
            <w:noProof/>
            <w:sz w:val="20"/>
            <w:szCs w:val="20"/>
          </w:rPr>
          <w:t>Forsberg, Herndon et al. 1996</w:t>
        </w:r>
      </w:hyperlink>
      <w:r w:rsidR="00F816A0">
        <w:rPr>
          <w:noProof/>
          <w:sz w:val="20"/>
          <w:szCs w:val="20"/>
        </w:rPr>
        <w:t>)</w:t>
      </w:r>
      <w:r w:rsidR="00F816A0">
        <w:rPr>
          <w:sz w:val="20"/>
          <w:szCs w:val="20"/>
        </w:rPr>
        <w:fldChar w:fldCharType="end"/>
      </w:r>
      <w:r w:rsidR="00F816A0">
        <w:rPr>
          <w:sz w:val="20"/>
          <w:szCs w:val="20"/>
        </w:rPr>
        <w:t xml:space="preserve"> </w:t>
      </w:r>
      <w:r>
        <w:rPr>
          <w:sz w:val="20"/>
          <w:szCs w:val="20"/>
        </w:rPr>
        <w:t xml:space="preserve">and other </w:t>
      </w:r>
      <w:r w:rsidR="00F816A0">
        <w:rPr>
          <w:sz w:val="20"/>
          <w:szCs w:val="20"/>
        </w:rPr>
        <w:t>‘</w:t>
      </w:r>
      <w:r>
        <w:rPr>
          <w:sz w:val="20"/>
          <w:szCs w:val="20"/>
        </w:rPr>
        <w:t>3D cursors</w:t>
      </w:r>
      <w:r w:rsidR="00F816A0">
        <w:rPr>
          <w:sz w:val="20"/>
          <w:szCs w:val="20"/>
        </w:rPr>
        <w:t xml:space="preserve">’ </w:t>
      </w:r>
      <w:r w:rsidR="00F816A0">
        <w:rPr>
          <w:sz w:val="20"/>
          <w:szCs w:val="20"/>
        </w:rPr>
        <w:fldChar w:fldCharType="begin"/>
      </w:r>
      <w:r w:rsidR="00657A55">
        <w:rPr>
          <w:sz w:val="20"/>
          <w:szCs w:val="20"/>
        </w:rPr>
        <w:instrText xml:space="preserve"> ADDIN EN.CITE &lt;EndNote&gt;&lt;Cite&gt;&lt;Author&gt;Zhai&lt;/Author&gt;&lt;Year&gt;1994&lt;/Year&gt;&lt;RecNum&gt;315&lt;/RecNum&gt;&lt;DisplayText&gt;(Zhai, Buxton et al. 1994)&lt;/DisplayText&gt;&lt;record&gt;&lt;rec-number&gt;126&lt;/rec-number&gt;&lt;foreign-keys&gt;&lt;key app="EN" db-id="55svsfsfozz0f0ese0apwzzsxtvefxzwtva0"&gt;126&lt;/key&gt;&lt;/foreign-keys&gt;&lt;ref-type name="Conference Proceedings"&gt;10&lt;/ref-type&gt;&lt;contributors&gt;&lt;authors&gt;&lt;author&gt;Shumin Zhai &lt;/author&gt;&lt;author&gt;William Buxton&lt;/author&gt;&lt;author&gt;Paul Milgram&lt;/author&gt;&lt;/authors&gt;&lt;/contributors&gt;&lt;titles&gt;&lt;title&gt;The “silk cursor”: Investigating transparency for 3d target acquisition&lt;/title&gt;&lt;secondary-title&gt;CHI&lt;/secondary-title&gt;&lt;/titles&gt;&lt;dates&gt;&lt;year&gt;1994&lt;/year&gt;&lt;/dates&gt;&lt;urls&gt;&lt;/urls&gt;&lt;/record&gt;&lt;/Cite&gt;&lt;/EndNote&gt;</w:instrText>
      </w:r>
      <w:r w:rsidR="00F816A0">
        <w:rPr>
          <w:sz w:val="20"/>
          <w:szCs w:val="20"/>
        </w:rPr>
        <w:fldChar w:fldCharType="separate"/>
      </w:r>
      <w:r w:rsidR="00F816A0">
        <w:rPr>
          <w:noProof/>
          <w:sz w:val="20"/>
          <w:szCs w:val="20"/>
        </w:rPr>
        <w:t>(</w:t>
      </w:r>
      <w:hyperlink w:anchor="_ENREF_149" w:tooltip="Zhai, 1994 #315" w:history="1">
        <w:r w:rsidR="00E31D12">
          <w:rPr>
            <w:noProof/>
            <w:sz w:val="20"/>
            <w:szCs w:val="20"/>
          </w:rPr>
          <w:t>Zhai, Buxton et al. 1994</w:t>
        </w:r>
      </w:hyperlink>
      <w:r w:rsidR="00F816A0">
        <w:rPr>
          <w:noProof/>
          <w:sz w:val="20"/>
          <w:szCs w:val="20"/>
        </w:rPr>
        <w:t>)</w:t>
      </w:r>
      <w:r w:rsidR="00F816A0">
        <w:rPr>
          <w:sz w:val="20"/>
          <w:szCs w:val="20"/>
        </w:rPr>
        <w:fldChar w:fldCharType="end"/>
      </w:r>
      <w:r w:rsidR="00F816A0">
        <w:rPr>
          <w:sz w:val="20"/>
          <w:szCs w:val="20"/>
        </w:rPr>
        <w:t>.</w:t>
      </w:r>
      <w:r w:rsidR="00606DD4">
        <w:rPr>
          <w:sz w:val="20"/>
          <w:szCs w:val="20"/>
        </w:rPr>
        <w:t xml:space="preserve"> </w:t>
      </w:r>
      <w:r w:rsidR="009015A0">
        <w:rPr>
          <w:sz w:val="20"/>
          <w:szCs w:val="20"/>
        </w:rPr>
        <w:fldChar w:fldCharType="begin"/>
      </w:r>
      <w:r w:rsidR="00657A55">
        <w:rPr>
          <w:sz w:val="20"/>
          <w:szCs w:val="20"/>
        </w:rPr>
        <w:instrText xml:space="preserve"> ADDIN EN.CITE &lt;EndNote&gt;&lt;Cite&gt;&lt;Author&gt;Peck&lt;/Author&gt;&lt;Year&gt;2009&lt;/Year&gt;&lt;RecNum&gt;302&lt;/RecNum&gt;&lt;DisplayText&gt;(Peck, North et al. 2009)&lt;/DisplayText&gt;&lt;record&gt;&lt;rec-number&gt;127&lt;/rec-number&gt;&lt;foreign-keys&gt;&lt;key app="EN" db-id="55svsfsfozz0f0ese0apwzzsxtvefxzwtva0"&gt;127&lt;/key&gt;&lt;/foreign-keys&gt;&lt;ref-type name="Conference Proceedings"&gt;10&lt;/ref-type&gt;&lt;contributors&gt;&lt;authors&gt;&lt;author&gt;Peck, Sarah M.&lt;/author&gt;&lt;author&gt;North, Chris&lt;/author&gt;&lt;author&gt;Bowman, Doug&lt;/author&gt;&lt;/authors&gt;&lt;/contributors&gt;&lt;titles&gt;&lt;title&gt;A multiscale interaction technique for large, high-resolution displays&lt;/title&gt;&lt;secondary-title&gt;3D User Interfaces, 2009. 3DUI 2009. IEEE Symposium on&lt;/secondary-title&gt;&lt;alt-title&gt;3D User Interfaces, 2009. 3DUI 2009. IEEE Symposium on&lt;/alt-title&gt;&lt;/titles&gt;&lt;pages&gt;31-38&lt;/pages&gt;&lt;dates&gt;&lt;year&gt;2009&lt;/year&gt;&lt;pub-dates&gt;&lt;date&gt;14-15 March 2009&lt;/date&gt;&lt;/pub-dates&gt;&lt;/dates&gt;&lt;urls&gt;&lt;/urls&gt;&lt;electronic-resource-num&gt;10.1109/3dui.2009.4811202&lt;/electronic-resource-num&gt;&lt;/record&gt;&lt;/Cite&gt;&lt;/EndNote&gt;</w:instrText>
      </w:r>
      <w:r w:rsidR="009015A0">
        <w:rPr>
          <w:sz w:val="20"/>
          <w:szCs w:val="20"/>
        </w:rPr>
        <w:fldChar w:fldCharType="separate"/>
      </w:r>
      <w:r w:rsidR="009015A0">
        <w:rPr>
          <w:noProof/>
          <w:sz w:val="20"/>
          <w:szCs w:val="20"/>
        </w:rPr>
        <w:t>(</w:t>
      </w:r>
      <w:hyperlink w:anchor="_ENREF_89" w:tooltip="Peck, 2009 #302" w:history="1">
        <w:r w:rsidR="00E31D12">
          <w:rPr>
            <w:noProof/>
            <w:sz w:val="20"/>
            <w:szCs w:val="20"/>
          </w:rPr>
          <w:t>Peck, North et al. 2009</w:t>
        </w:r>
      </w:hyperlink>
      <w:r w:rsidR="009015A0">
        <w:rPr>
          <w:noProof/>
          <w:sz w:val="20"/>
          <w:szCs w:val="20"/>
        </w:rPr>
        <w:t>)</w:t>
      </w:r>
      <w:r w:rsidR="009015A0">
        <w:rPr>
          <w:sz w:val="20"/>
          <w:szCs w:val="20"/>
        </w:rPr>
        <w:fldChar w:fldCharType="end"/>
      </w:r>
      <w:r w:rsidR="009015A0">
        <w:rPr>
          <w:sz w:val="20"/>
          <w:szCs w:val="20"/>
        </w:rPr>
        <w:t xml:space="preserve"> developed and tested multi-scale interaction techniques on a large, high-resolution display for a hierarchical puzzle completion task. Similar to </w:t>
      </w:r>
      <w:r w:rsidR="004C70D0">
        <w:rPr>
          <w:sz w:val="20"/>
          <w:szCs w:val="20"/>
        </w:rPr>
        <w:t xml:space="preserve">the Forsberg aperture technique, this </w:t>
      </w:r>
      <w:r w:rsidR="009015A0">
        <w:rPr>
          <w:sz w:val="20"/>
          <w:szCs w:val="20"/>
        </w:rPr>
        <w:t xml:space="preserve">technique scaled the size of the cursor based on </w:t>
      </w:r>
      <w:r w:rsidR="004C70D0">
        <w:rPr>
          <w:sz w:val="20"/>
          <w:szCs w:val="20"/>
        </w:rPr>
        <w:t xml:space="preserve">the user’s </w:t>
      </w:r>
      <w:r w:rsidR="009015A0">
        <w:rPr>
          <w:sz w:val="20"/>
          <w:szCs w:val="20"/>
        </w:rPr>
        <w:t>physical distance to the display</w:t>
      </w:r>
      <w:r w:rsidR="004C70D0">
        <w:rPr>
          <w:sz w:val="20"/>
          <w:szCs w:val="20"/>
        </w:rPr>
        <w:t>.</w:t>
      </w:r>
    </w:p>
    <w:p w:rsidR="00527472" w:rsidRPr="00A80D49" w:rsidRDefault="00AD0F58" w:rsidP="00CC5894">
      <w:pPr>
        <w:spacing w:line="240" w:lineRule="auto"/>
        <w:ind w:left="360"/>
        <w:rPr>
          <w:sz w:val="20"/>
          <w:szCs w:val="20"/>
        </w:rPr>
      </w:pPr>
      <w:r>
        <w:rPr>
          <w:sz w:val="20"/>
          <w:szCs w:val="20"/>
        </w:rPr>
        <w:fldChar w:fldCharType="begin"/>
      </w:r>
      <w:r w:rsidR="00657A55">
        <w:rPr>
          <w:sz w:val="20"/>
          <w:szCs w:val="20"/>
        </w:rPr>
        <w:instrText xml:space="preserve"> ADDIN EN.CITE &lt;EndNote&gt;&lt;Cite&gt;&lt;Author&gt;Dykstra&lt;/Author&gt;&lt;Year&gt;1994&lt;/Year&gt;&lt;RecNum&gt;114&lt;/RecNum&gt;&lt;DisplayText&gt;(Dykstra 1994)&lt;/DisplayText&gt;&lt;record&gt;&lt;rec-number&gt;128&lt;/rec-number&gt;&lt;foreign-keys&gt;&lt;key app="EN" db-id="55svsfsfozz0f0ese0apwzzsxtvefxzwtva0"&gt;128&lt;/key&gt;&lt;/foreign-keys&gt;&lt;ref-type name="Journal Article"&gt;17&lt;/ref-type&gt;&lt;contributors&gt;&lt;authors&gt;&lt;author&gt;Dykstra, P.&lt;/author&gt;&lt;/authors&gt;&lt;/contributors&gt;&lt;titles&gt;&lt;title&gt;X11 in Virtual Environments: Combining Computer Interaction Methodologies&lt;/title&gt;&lt;secondary-title&gt; j-X-RESOURCE&lt;/secondary-title&gt;&lt;/titles&gt;&lt;pages&gt;195-204&lt;/pages&gt;&lt;volume&gt;9&lt;/volume&gt;&lt;number&gt;1&lt;/number&gt;&lt;dates&gt;&lt;year&gt;1994&lt;/year&gt;&lt;/dates&gt;&lt;urls&gt;&lt;/urls&gt;&lt;/record&gt;&lt;/Cite&gt;&lt;/EndNote&gt;</w:instrText>
      </w:r>
      <w:r>
        <w:rPr>
          <w:sz w:val="20"/>
          <w:szCs w:val="20"/>
        </w:rPr>
        <w:fldChar w:fldCharType="separate"/>
      </w:r>
      <w:r>
        <w:rPr>
          <w:noProof/>
          <w:sz w:val="20"/>
          <w:szCs w:val="20"/>
        </w:rPr>
        <w:t>(</w:t>
      </w:r>
      <w:hyperlink w:anchor="_ENREF_38" w:tooltip="Dykstra, 1994 #114" w:history="1">
        <w:r w:rsidR="00E31D12">
          <w:rPr>
            <w:noProof/>
            <w:sz w:val="20"/>
            <w:szCs w:val="20"/>
          </w:rPr>
          <w:t>Dykstra 1994</w:t>
        </w:r>
      </w:hyperlink>
      <w:r>
        <w:rPr>
          <w:noProof/>
          <w:sz w:val="20"/>
          <w:szCs w:val="20"/>
        </w:rPr>
        <w:t>)</w:t>
      </w:r>
      <w:r>
        <w:rPr>
          <w:sz w:val="20"/>
          <w:szCs w:val="20"/>
        </w:rPr>
        <w:fldChar w:fldCharType="end"/>
      </w:r>
      <w:r>
        <w:rPr>
          <w:sz w:val="20"/>
          <w:szCs w:val="20"/>
        </w:rPr>
        <w:t xml:space="preserve"> showed that VE</w:t>
      </w:r>
      <w:r w:rsidR="00527472">
        <w:rPr>
          <w:sz w:val="20"/>
          <w:szCs w:val="20"/>
        </w:rPr>
        <w:t>s</w:t>
      </w:r>
      <w:r>
        <w:rPr>
          <w:sz w:val="20"/>
          <w:szCs w:val="20"/>
        </w:rPr>
        <w:t xml:space="preserve"> could be coordinated with </w:t>
      </w:r>
      <w:r w:rsidR="00527472">
        <w:rPr>
          <w:sz w:val="20"/>
          <w:szCs w:val="20"/>
        </w:rPr>
        <w:t xml:space="preserve">embedded </w:t>
      </w:r>
      <w:r>
        <w:rPr>
          <w:sz w:val="20"/>
          <w:szCs w:val="20"/>
        </w:rPr>
        <w:t xml:space="preserve">2D windowing </w:t>
      </w:r>
      <w:r w:rsidR="00527472">
        <w:rPr>
          <w:sz w:val="20"/>
          <w:szCs w:val="20"/>
        </w:rPr>
        <w:t>(</w:t>
      </w:r>
      <w:r>
        <w:rPr>
          <w:sz w:val="20"/>
          <w:szCs w:val="20"/>
        </w:rPr>
        <w:t>X11</w:t>
      </w:r>
      <w:r w:rsidR="00527472">
        <w:rPr>
          <w:sz w:val="20"/>
          <w:szCs w:val="20"/>
        </w:rPr>
        <w:t>) spaces</w:t>
      </w:r>
      <w:r>
        <w:rPr>
          <w:sz w:val="20"/>
          <w:szCs w:val="20"/>
        </w:rPr>
        <w:t xml:space="preserve">. </w:t>
      </w:r>
      <w:r w:rsidRPr="00E503D8">
        <w:rPr>
          <w:sz w:val="20"/>
          <w:szCs w:val="20"/>
        </w:rPr>
        <w:t xml:space="preserve">Snap2Diverse </w:t>
      </w:r>
      <w:r w:rsidRPr="00E503D8">
        <w:rPr>
          <w:sz w:val="20"/>
          <w:szCs w:val="20"/>
        </w:rPr>
        <w:fldChar w:fldCharType="begin"/>
      </w:r>
      <w:r w:rsidR="00657A55">
        <w:rPr>
          <w:sz w:val="20"/>
          <w:szCs w:val="20"/>
        </w:rPr>
        <w:instrText xml:space="preserve"> ADDIN EN.CITE &lt;EndNote&gt;&lt;Cite&gt;&lt;Author&gt;Polys&lt;/Author&gt;&lt;Year&gt;2004a&lt;/Year&gt;&lt;RecNum&gt;14&lt;/RecNum&gt;&lt;DisplayText&gt;(Polys, North et al. 2004a)&lt;/DisplayText&gt;&lt;record&gt;&lt;rec-number&gt;129&lt;/rec-number&gt;&lt;foreign-keys&gt;&lt;key app="EN" db-id="55svsfsfozz0f0ese0apwzzsxtvefxzwtva0"&gt;129&lt;/key&gt;&lt;/foreign-keys&gt;&lt;ref-type name="Conference Proceedings"&gt;10&lt;/ref-type&gt;&lt;contributors&gt;&lt;authors&gt;&lt;author&gt;Polys, N.&lt;/author&gt;&lt;author&gt;North, C.&lt;/author&gt;&lt;author&gt;Bowman, D.&lt;/author&gt;&lt;author&gt;Ray, A.&lt;/author&gt;&lt;author&gt;Moldenhauer, M.&lt;/author&gt;&lt;author&gt;Dandekar, C.&lt;/author&gt;&lt;/authors&gt;&lt;/contributors&gt;&lt;titles&gt;&lt;title&gt;Snap2Diverse: Coordinating Information Visualizations and Virtual Environments&lt;/title&gt;&lt;secondary-title&gt;SPIE Conference on Visualization and Data Analysis (VDA)&lt;/secondary-title&gt;&lt;/titles&gt;&lt;dates&gt;&lt;year&gt;2004a&lt;/year&gt;&lt;/dates&gt;&lt;pub-location&gt;San Jose, CA&lt;/pub-location&gt;&lt;urls&gt;&lt;/urls&gt;&lt;/record&gt;&lt;/Cite&gt;&lt;/EndNote&gt;</w:instrText>
      </w:r>
      <w:r w:rsidRPr="00E503D8">
        <w:rPr>
          <w:sz w:val="20"/>
          <w:szCs w:val="20"/>
        </w:rPr>
        <w:fldChar w:fldCharType="separate"/>
      </w:r>
      <w:r w:rsidRPr="00E503D8">
        <w:rPr>
          <w:noProof/>
          <w:sz w:val="20"/>
          <w:szCs w:val="20"/>
        </w:rPr>
        <w:t>(</w:t>
      </w:r>
      <w:hyperlink w:anchor="_ENREF_97" w:tooltip="Polys, 2004a #14" w:history="1">
        <w:r w:rsidR="00E31D12" w:rsidRPr="00E503D8">
          <w:rPr>
            <w:noProof/>
            <w:sz w:val="20"/>
            <w:szCs w:val="20"/>
          </w:rPr>
          <w:t>Polys, North et al. 2004a</w:t>
        </w:r>
      </w:hyperlink>
      <w:r w:rsidRPr="00E503D8">
        <w:rPr>
          <w:noProof/>
          <w:sz w:val="20"/>
          <w:szCs w:val="20"/>
        </w:rPr>
        <w:t>)</w:t>
      </w:r>
      <w:r w:rsidRPr="00E503D8">
        <w:rPr>
          <w:sz w:val="20"/>
          <w:szCs w:val="20"/>
        </w:rPr>
        <w:fldChar w:fldCharType="end"/>
      </w:r>
      <w:r>
        <w:rPr>
          <w:sz w:val="20"/>
          <w:szCs w:val="20"/>
        </w:rPr>
        <w:t xml:space="preserve"> used the Snap-Together Visualization toolkit to coordinate multiple views of a molecule database where interactive 2D views were displayed on one wall and other walls displayed the coordinated 3D view.</w:t>
      </w:r>
      <w:r w:rsidR="00A12842">
        <w:rPr>
          <w:sz w:val="20"/>
          <w:szCs w:val="20"/>
        </w:rPr>
        <w:t xml:space="preserve"> </w:t>
      </w:r>
      <w:proofErr w:type="gramStart"/>
      <w:r w:rsidR="00A12842">
        <w:rPr>
          <w:sz w:val="20"/>
          <w:szCs w:val="20"/>
        </w:rPr>
        <w:t>These</w:t>
      </w:r>
      <w:proofErr w:type="gramEnd"/>
      <w:r w:rsidR="00A12842">
        <w:rPr>
          <w:sz w:val="20"/>
          <w:szCs w:val="20"/>
        </w:rPr>
        <w:t xml:space="preserve"> </w:t>
      </w:r>
      <w:r w:rsidR="003971A2">
        <w:rPr>
          <w:sz w:val="20"/>
          <w:szCs w:val="20"/>
        </w:rPr>
        <w:t xml:space="preserve">2D </w:t>
      </w:r>
      <w:r w:rsidR="00A12842">
        <w:rPr>
          <w:sz w:val="20"/>
          <w:szCs w:val="20"/>
        </w:rPr>
        <w:t>‘</w:t>
      </w:r>
      <w:r w:rsidR="003971A2">
        <w:rPr>
          <w:sz w:val="20"/>
          <w:szCs w:val="20"/>
        </w:rPr>
        <w:t>a</w:t>
      </w:r>
      <w:r w:rsidR="00A12842">
        <w:rPr>
          <w:sz w:val="20"/>
          <w:szCs w:val="20"/>
        </w:rPr>
        <w:t xml:space="preserve">pplication textures’ </w:t>
      </w:r>
      <w:r w:rsidR="003971A2">
        <w:rPr>
          <w:sz w:val="20"/>
          <w:szCs w:val="20"/>
        </w:rPr>
        <w:t xml:space="preserve">embedded in 3D space </w:t>
      </w:r>
      <w:r w:rsidR="00A12842">
        <w:rPr>
          <w:sz w:val="20"/>
          <w:szCs w:val="20"/>
        </w:rPr>
        <w:t xml:space="preserve">provide quick federation and prototyping of VEs with other </w:t>
      </w:r>
      <w:r w:rsidR="00F816A0">
        <w:rPr>
          <w:sz w:val="20"/>
          <w:szCs w:val="20"/>
        </w:rPr>
        <w:t xml:space="preserve">visualization </w:t>
      </w:r>
      <w:r w:rsidR="00A12842">
        <w:rPr>
          <w:sz w:val="20"/>
          <w:szCs w:val="20"/>
        </w:rPr>
        <w:t>tools</w:t>
      </w:r>
      <w:r w:rsidR="00F816A0">
        <w:rPr>
          <w:sz w:val="20"/>
          <w:szCs w:val="20"/>
        </w:rPr>
        <w:t xml:space="preserve"> and GUIs</w:t>
      </w:r>
      <w:r w:rsidR="00A12842">
        <w:rPr>
          <w:sz w:val="20"/>
          <w:szCs w:val="20"/>
        </w:rPr>
        <w:t>.</w:t>
      </w:r>
    </w:p>
    <w:p w:rsidR="00654683" w:rsidRDefault="00654683" w:rsidP="00654683">
      <w:pPr>
        <w:spacing w:line="240" w:lineRule="auto"/>
        <w:ind w:left="360"/>
        <w:rPr>
          <w:b/>
          <w:sz w:val="20"/>
          <w:szCs w:val="20"/>
        </w:rPr>
      </w:pPr>
      <w:r>
        <w:rPr>
          <w:b/>
          <w:sz w:val="20"/>
          <w:szCs w:val="20"/>
        </w:rPr>
        <w:t xml:space="preserve">Guideline </w:t>
      </w:r>
      <w:r w:rsidR="00FE6596">
        <w:rPr>
          <w:b/>
          <w:sz w:val="20"/>
          <w:szCs w:val="20"/>
        </w:rPr>
        <w:t>8.</w:t>
      </w:r>
      <w:r>
        <w:rPr>
          <w:b/>
          <w:sz w:val="20"/>
          <w:szCs w:val="20"/>
        </w:rPr>
        <w:t>2: Consider alternative metaphors for distant selection and for selection in crowded environs</w:t>
      </w:r>
    </w:p>
    <w:p w:rsidR="00654683" w:rsidRPr="001D344A" w:rsidRDefault="00654683" w:rsidP="00654683">
      <w:pPr>
        <w:spacing w:line="240" w:lineRule="auto"/>
        <w:ind w:left="360"/>
        <w:rPr>
          <w:sz w:val="20"/>
          <w:szCs w:val="20"/>
        </w:rPr>
      </w:pPr>
      <w:r w:rsidRPr="00FD7D47">
        <w:rPr>
          <w:b/>
          <w:sz w:val="20"/>
          <w:szCs w:val="20"/>
        </w:rPr>
        <w:t>Rationale:</w:t>
      </w:r>
      <w:r>
        <w:rPr>
          <w:b/>
          <w:sz w:val="20"/>
          <w:szCs w:val="20"/>
        </w:rPr>
        <w:t xml:space="preserve">  </w:t>
      </w:r>
      <w:r>
        <w:rPr>
          <w:sz w:val="20"/>
          <w:szCs w:val="20"/>
        </w:rPr>
        <w:t>In some</w:t>
      </w:r>
      <w:r w:rsidRPr="00A80D49">
        <w:rPr>
          <w:sz w:val="20"/>
          <w:szCs w:val="20"/>
        </w:rPr>
        <w:t xml:space="preserve"> early research on</w:t>
      </w:r>
      <w:r>
        <w:rPr>
          <w:b/>
          <w:sz w:val="20"/>
          <w:szCs w:val="20"/>
        </w:rPr>
        <w:t xml:space="preserve"> </w:t>
      </w:r>
      <w:r>
        <w:rPr>
          <w:sz w:val="20"/>
          <w:szCs w:val="20"/>
        </w:rPr>
        <w:t xml:space="preserve"> how to improve selection techniques, </w:t>
      </w:r>
      <w:proofErr w:type="spellStart"/>
      <w:r>
        <w:rPr>
          <w:sz w:val="20"/>
          <w:szCs w:val="20"/>
        </w:rPr>
        <w:t>Wingrave</w:t>
      </w:r>
      <w:proofErr w:type="spellEnd"/>
      <w:r>
        <w:rPr>
          <w:sz w:val="20"/>
          <w:szCs w:val="20"/>
        </w:rPr>
        <w:t xml:space="preserve"> et al examined the role of individual  differences among users </w:t>
      </w:r>
      <w:r>
        <w:rPr>
          <w:sz w:val="20"/>
          <w:szCs w:val="20"/>
        </w:rPr>
        <w:fldChar w:fldCharType="begin"/>
      </w:r>
      <w:r w:rsidR="00657A55">
        <w:rPr>
          <w:sz w:val="20"/>
          <w:szCs w:val="20"/>
        </w:rPr>
        <w:instrText xml:space="preserve"> ADDIN EN.CITE &lt;EndNote&gt;&lt;Cite&gt;&lt;Author&gt;Wingrave&lt;/Author&gt;&lt;Year&gt;2005&lt;/Year&gt;&lt;RecNum&gt;285&lt;/RecNum&gt;&lt;DisplayText&gt;(Wingrave, Tintner et al. 2005)&lt;/DisplayText&gt;&lt;record&gt;&lt;rec-number&gt;130&lt;/rec-number&gt;&lt;foreign-keys&gt;&lt;key app="EN" db-id="55svsfsfozz0f0ese0apwzzsxtvefxzwtva0"&gt;130&lt;/key&gt;&lt;/foreign-keys&gt;&lt;ref-type name="Conference Proceedings"&gt;10&lt;/ref-type&gt;&lt;contributors&gt;&lt;authors&gt;&lt;author&gt;Wingrave, C. A.&lt;/author&gt;&lt;author&gt;Tintner, R.&lt;/author&gt;&lt;author&gt;Walker, B. N.&lt;/author&gt;&lt;author&gt;Bowman, D. A.&lt;/author&gt;&lt;author&gt;Hodges, L. F.&lt;/author&gt;&lt;/authors&gt;&lt;/contributors&gt;&lt;titles&gt;&lt;title&gt;Exploring individual differences in raybased selection: strategies and traits&lt;/title&gt;&lt;secondary-title&gt;Virtual Reality, 2005. Proceedings. VR 2005. IEEE&lt;/secondary-title&gt;&lt;alt-title&gt;Virtual Reality, 2005. Proceedings. VR 2005. IEEE&lt;/alt-title&gt;&lt;/titles&gt;&lt;pages&gt;163-170&lt;/pages&gt;&lt;keywords&gt;&lt;keyword&gt;human computer interaction&lt;/keyword&gt;&lt;keyword&gt;psychology&lt;/keyword&gt;&lt;keyword&gt;user centred design&lt;/keyword&gt;&lt;keyword&gt;user interfaces&lt;/keyword&gt;&lt;keyword&gt;virtual reality&lt;/keyword&gt;&lt;keyword&gt;aptitude tests&lt;/keyword&gt;&lt;keyword&gt;questionnaires&lt;/keyword&gt;&lt;keyword&gt;user aptitude&lt;/keyword&gt;&lt;keyword&gt;user behavior&lt;/keyword&gt;&lt;keyword&gt;user difference&lt;/keyword&gt;&lt;keyword&gt;user experience&lt;/keyword&gt;&lt;keyword&gt;user interaction&lt;/keyword&gt;&lt;keyword&gt;user strategies&lt;/keyword&gt;&lt;keyword&gt;user-centered design&lt;/keyword&gt;&lt;keyword&gt;virtual environment raybased techniques&lt;/keyword&gt;&lt;/keywords&gt;&lt;dates&gt;&lt;year&gt;2005&lt;/year&gt;&lt;pub-dates&gt;&lt;date&gt;12-16 March 2005&lt;/date&gt;&lt;/pub-dates&gt;&lt;/dates&gt;&lt;urls&gt;&lt;/urls&gt;&lt;electronic-resource-num&gt;10.1109/vr.2005.1492770&lt;/electronic-resource-num&gt;&lt;/record&gt;&lt;/Cite&gt;&lt;/EndNote&gt;</w:instrText>
      </w:r>
      <w:r>
        <w:rPr>
          <w:sz w:val="20"/>
          <w:szCs w:val="20"/>
        </w:rPr>
        <w:fldChar w:fldCharType="separate"/>
      </w:r>
      <w:r>
        <w:rPr>
          <w:noProof/>
          <w:sz w:val="20"/>
          <w:szCs w:val="20"/>
        </w:rPr>
        <w:t>(</w:t>
      </w:r>
      <w:hyperlink w:anchor="_ENREF_146" w:tooltip="Wingrave, 2005 #285" w:history="1">
        <w:r w:rsidR="00E31D12">
          <w:rPr>
            <w:noProof/>
            <w:sz w:val="20"/>
            <w:szCs w:val="20"/>
          </w:rPr>
          <w:t>Wingrave, Tintner et al. 2005</w:t>
        </w:r>
      </w:hyperlink>
      <w:r>
        <w:rPr>
          <w:noProof/>
          <w:sz w:val="20"/>
          <w:szCs w:val="20"/>
        </w:rPr>
        <w:t>)</w:t>
      </w:r>
      <w:r>
        <w:rPr>
          <w:sz w:val="20"/>
          <w:szCs w:val="20"/>
        </w:rPr>
        <w:fldChar w:fldCharType="end"/>
      </w:r>
      <w:r w:rsidR="00427072">
        <w:rPr>
          <w:sz w:val="20"/>
          <w:szCs w:val="20"/>
        </w:rPr>
        <w:t xml:space="preserve"> and found that magic techniques </w:t>
      </w:r>
      <w:r w:rsidR="00203D9F">
        <w:rPr>
          <w:sz w:val="20"/>
          <w:szCs w:val="20"/>
        </w:rPr>
        <w:t xml:space="preserve">can </w:t>
      </w:r>
      <w:r w:rsidR="00427072">
        <w:rPr>
          <w:sz w:val="20"/>
          <w:szCs w:val="20"/>
        </w:rPr>
        <w:t>be detrimental if users are highly automatized in ‘over-learned’ tasks such as reaching</w:t>
      </w:r>
      <w:r>
        <w:rPr>
          <w:sz w:val="20"/>
          <w:szCs w:val="20"/>
        </w:rPr>
        <w:t>.</w:t>
      </w:r>
      <w:r w:rsidR="00427072">
        <w:rPr>
          <w:sz w:val="20"/>
          <w:szCs w:val="20"/>
        </w:rPr>
        <w:t xml:space="preserve"> </w:t>
      </w:r>
      <w:r>
        <w:rPr>
          <w:sz w:val="20"/>
          <w:szCs w:val="20"/>
        </w:rPr>
        <w:t>General mathematical models of 3D distal pointing have been developed and described</w:t>
      </w:r>
      <w:r w:rsidR="00451FF9">
        <w:rPr>
          <w:sz w:val="20"/>
          <w:szCs w:val="20"/>
        </w:rPr>
        <w:t xml:space="preserve"> based on experimental evidence </w:t>
      </w:r>
      <w:r>
        <w:rPr>
          <w:sz w:val="20"/>
          <w:szCs w:val="20"/>
        </w:rPr>
        <w:fldChar w:fldCharType="begin"/>
      </w:r>
      <w:r w:rsidR="00657A55">
        <w:rPr>
          <w:sz w:val="20"/>
          <w:szCs w:val="20"/>
        </w:rPr>
        <w:instrText xml:space="preserve"> ADDIN EN.CITE &lt;EndNote&gt;&lt;Cite&gt;&lt;Author&gt;Kopper&lt;/Author&gt;&lt;Year&gt;2010&lt;/Year&gt;&lt;RecNum&gt;290&lt;/RecNum&gt;&lt;DisplayText&gt;(Kopper, Bowman et al. 2010)&lt;/DisplayText&gt;&lt;record&gt;&lt;rec-number&gt;131&lt;/rec-number&gt;&lt;foreign-keys&gt;&lt;key app="EN" db-id="55svsfsfozz0f0ese0apwzzsxtvefxzwtva0"&gt;131&lt;/key&gt;&lt;/foreign-keys&gt;&lt;ref-type name="Journal Article"&gt;17&lt;/ref-type&gt;&lt;contributors&gt;&lt;authors&gt;&lt;author&gt;Kopper, Regis&lt;/author&gt;&lt;author&gt;Bowman, Doug A.&lt;/author&gt;&lt;author&gt;Silva, Mara G.&lt;/author&gt;&lt;author&gt;McMahan, Ryan P.&lt;/author&gt;&lt;/authors&gt;&lt;/contributors&gt;&lt;titles&gt;&lt;title&gt;A human motor behavior model for distal pointing tasks&lt;/title&gt;&lt;secondary-title&gt;International Journal of Human-Computer Studies&lt;/secondary-title&gt;&lt;/titles&gt;&lt;periodical&gt;&lt;full-title&gt;International Journal of Human-Computer Studies&lt;/full-title&gt;&lt;/periodical&gt;&lt;pages&gt;603-615&lt;/pages&gt;&lt;volume&gt;68&lt;/volume&gt;&lt;number&gt;10&lt;/number&gt;&lt;keywords&gt;&lt;keyword&gt;HCI models of human motor behavior&lt;/keyword&gt;&lt;keyword&gt;Fitts’ law&lt;/keyword&gt;&lt;keyword&gt;Distal pointing&lt;/keyword&gt;&lt;/keywords&gt;&lt;dates&gt;&lt;year&gt;2010&lt;/year&gt;&lt;/dates&gt;&lt;isbn&gt;1071-5819&lt;/isbn&gt;&lt;urls&gt;&lt;related-urls&gt;&lt;url&gt;http://www.sciencedirect.com/science/article/pii/S1071581910000637&lt;/url&gt;&lt;/related-urls&gt;&lt;/urls&gt;&lt;electronic-resource-num&gt;10.1016/j.ijhcs.2010.05.001&lt;/electronic-resource-num&gt;&lt;/record&gt;&lt;/Cite&gt;&lt;/EndNote&gt;</w:instrText>
      </w:r>
      <w:r>
        <w:rPr>
          <w:sz w:val="20"/>
          <w:szCs w:val="20"/>
        </w:rPr>
        <w:fldChar w:fldCharType="separate"/>
      </w:r>
      <w:r>
        <w:rPr>
          <w:noProof/>
          <w:sz w:val="20"/>
          <w:szCs w:val="20"/>
        </w:rPr>
        <w:t>(</w:t>
      </w:r>
      <w:hyperlink w:anchor="_ENREF_67" w:tooltip="Kopper, 2010 #290" w:history="1">
        <w:r w:rsidR="00E31D12">
          <w:rPr>
            <w:noProof/>
            <w:sz w:val="20"/>
            <w:szCs w:val="20"/>
          </w:rPr>
          <w:t>Kopper, Bowman et al. 2010</w:t>
        </w:r>
      </w:hyperlink>
      <w:r>
        <w:rPr>
          <w:noProof/>
          <w:sz w:val="20"/>
          <w:szCs w:val="20"/>
        </w:rPr>
        <w:t>)</w:t>
      </w:r>
      <w:r>
        <w:rPr>
          <w:sz w:val="20"/>
          <w:szCs w:val="20"/>
        </w:rPr>
        <w:fldChar w:fldCharType="end"/>
      </w:r>
      <w:r>
        <w:rPr>
          <w:sz w:val="20"/>
          <w:szCs w:val="20"/>
        </w:rPr>
        <w:t>.</w:t>
      </w:r>
      <w:r w:rsidR="00D44802">
        <w:rPr>
          <w:sz w:val="20"/>
          <w:szCs w:val="20"/>
        </w:rPr>
        <w:t xml:space="preserve"> Pointers that can curve around obstacles have been proposed </w:t>
      </w:r>
      <w:r w:rsidR="00D44802">
        <w:rPr>
          <w:sz w:val="20"/>
          <w:szCs w:val="20"/>
        </w:rPr>
        <w:fldChar w:fldCharType="begin"/>
      </w:r>
      <w:r w:rsidR="00657A55">
        <w:rPr>
          <w:sz w:val="20"/>
          <w:szCs w:val="20"/>
        </w:rPr>
        <w:instrText xml:space="preserve"> ADDIN EN.CITE &lt;EndNote&gt;&lt;Cite&gt;&lt;Author&gt;Olwal&lt;/Author&gt;&lt;Year&gt;2003&lt;/Year&gt;&lt;RecNum&gt;316&lt;/RecNum&gt;&lt;DisplayText&gt;(Olwal and Feiner 2003)&lt;/DisplayText&gt;&lt;record&gt;&lt;rec-number&gt;132&lt;/rec-number&gt;&lt;foreign-keys&gt;&lt;key app="EN" db-id="55svsfsfozz0f0ese0apwzzsxtvefxzwtva0"&gt;132&lt;/key&gt;&lt;/foreign-keys&gt;&lt;ref-type name="Conference Paper"&gt;47&lt;/ref-type&gt;&lt;contributors&gt;&lt;authors&gt;&lt;author&gt;Olwal, A. &lt;/author&gt;&lt;author&gt;Feiner, S.&lt;/author&gt;&lt;/authors&gt;&lt;/contributors&gt;&lt;titles&gt;&lt;title&gt;The Flexible Pointer---An Interaction Technique for Selection in Augmented and Virtual Reality&lt;/title&gt;&lt;secondary-title&gt;Conference Supplement of ACM Symp. on User Interface Software and Tech. (UIST &amp;apos;03)&lt;/secondary-title&gt;&lt;/titles&gt;&lt;pages&gt;81--82&lt;/pages&gt;&lt;dates&gt;&lt;year&gt;2003&lt;/year&gt;&lt;/dates&gt;&lt;pub-location&gt;Vancouver, BC&lt;/pub-location&gt;&lt;publisher&gt;ACM&lt;/publisher&gt;&lt;urls&gt;&lt;/urls&gt;&lt;/record&gt;&lt;/Cite&gt;&lt;/EndNote&gt;</w:instrText>
      </w:r>
      <w:r w:rsidR="00D44802">
        <w:rPr>
          <w:sz w:val="20"/>
          <w:szCs w:val="20"/>
        </w:rPr>
        <w:fldChar w:fldCharType="separate"/>
      </w:r>
      <w:r w:rsidR="00D44802">
        <w:rPr>
          <w:noProof/>
          <w:sz w:val="20"/>
          <w:szCs w:val="20"/>
        </w:rPr>
        <w:t>(</w:t>
      </w:r>
      <w:hyperlink w:anchor="_ENREF_88" w:tooltip="Olwal, 2003 #316" w:history="1">
        <w:r w:rsidR="00E31D12">
          <w:rPr>
            <w:noProof/>
            <w:sz w:val="20"/>
            <w:szCs w:val="20"/>
          </w:rPr>
          <w:t>Olwal and Feiner 2003</w:t>
        </w:r>
      </w:hyperlink>
      <w:r w:rsidR="00D44802">
        <w:rPr>
          <w:noProof/>
          <w:sz w:val="20"/>
          <w:szCs w:val="20"/>
        </w:rPr>
        <w:t>)</w:t>
      </w:r>
      <w:r w:rsidR="00D44802">
        <w:rPr>
          <w:sz w:val="20"/>
          <w:szCs w:val="20"/>
        </w:rPr>
        <w:fldChar w:fldCharType="end"/>
      </w:r>
      <w:r w:rsidR="00D44802">
        <w:rPr>
          <w:sz w:val="20"/>
          <w:szCs w:val="20"/>
        </w:rPr>
        <w:t>.</w:t>
      </w:r>
      <w:r>
        <w:rPr>
          <w:sz w:val="20"/>
          <w:szCs w:val="20"/>
        </w:rPr>
        <w:t xml:space="preserve"> ‘Flavors’ have been proposed that extend or nuance existing techniques</w:t>
      </w:r>
      <w:r w:rsidR="0055794C">
        <w:rPr>
          <w:sz w:val="20"/>
          <w:szCs w:val="20"/>
        </w:rPr>
        <w:t xml:space="preserve"> for some advantage</w:t>
      </w:r>
      <w:r>
        <w:rPr>
          <w:sz w:val="20"/>
          <w:szCs w:val="20"/>
        </w:rPr>
        <w:t xml:space="preserve">; </w:t>
      </w:r>
      <w:r w:rsidR="00D44802">
        <w:rPr>
          <w:sz w:val="20"/>
          <w:szCs w:val="20"/>
        </w:rPr>
        <w:t xml:space="preserve">for example, </w:t>
      </w:r>
      <w:proofErr w:type="spellStart"/>
      <w:r>
        <w:rPr>
          <w:sz w:val="20"/>
          <w:szCs w:val="20"/>
        </w:rPr>
        <w:t>raycasting</w:t>
      </w:r>
      <w:proofErr w:type="spellEnd"/>
      <w:r>
        <w:rPr>
          <w:sz w:val="20"/>
          <w:szCs w:val="20"/>
        </w:rPr>
        <w:t xml:space="preserve"> selection and SQUAD selection to handle dense environments </w:t>
      </w:r>
      <w:r>
        <w:rPr>
          <w:sz w:val="20"/>
          <w:szCs w:val="20"/>
        </w:rPr>
        <w:fldChar w:fldCharType="begin"/>
      </w:r>
      <w:r w:rsidR="00657A55">
        <w:rPr>
          <w:sz w:val="20"/>
          <w:szCs w:val="20"/>
        </w:rPr>
        <w:instrText xml:space="preserve"> ADDIN EN.CITE &lt;EndNote&gt;&lt;Cite&gt;&lt;Author&gt;Cashion&lt;/Author&gt;&lt;Year&gt;2012&lt;/Year&gt;&lt;RecNum&gt;284&lt;/RecNum&gt;&lt;DisplayText&gt;(Cashion, Wingrave et al. 2012)&lt;/DisplayText&gt;&lt;record&gt;&lt;rec-number&gt;133&lt;/rec-number&gt;&lt;foreign-keys&gt;&lt;key app="EN" db-id="55svsfsfozz0f0ese0apwzzsxtvefxzwtva0"&gt;133&lt;/key&gt;&lt;/foreign-keys&gt;&lt;ref-type name="Journal Article"&gt;17&lt;/ref-type&gt;&lt;contributors&gt;&lt;authors&gt;&lt;author&gt;Cashion, J.&lt;/author&gt;&lt;author&gt;Wingrave, C.&lt;/author&gt;&lt;author&gt;LaViola, J. J.&lt;/author&gt;&lt;/authors&gt;&lt;/contributors&gt;&lt;titles&gt;&lt;title&gt;Dense and Dynamic 3D Selection for Game-Based Virtual Environments&lt;/title&gt;&lt;secondary-title&gt;Visualization and Computer Graphics, IEEE Transactions on&lt;/secondary-title&gt;&lt;/titles&gt;&lt;periodical&gt;&lt;full-title&gt;Visualization and Computer Graphics, IEEE Transactions on&lt;/full-title&gt;&lt;/periodical&gt;&lt;pages&gt;634-642&lt;/pages&gt;&lt;volume&gt;18&lt;/volume&gt;&lt;number&gt;4&lt;/number&gt;&lt;keywords&gt;&lt;keyword&gt;computer games&lt;/keyword&gt;&lt;keyword&gt;iterative methods&lt;/keyword&gt;&lt;keyword&gt;user interfaces&lt;/keyword&gt;&lt;keyword&gt;virtual reality&lt;/keyword&gt;&lt;keyword&gt;3D selection guidelines&lt;/keyword&gt;&lt;keyword&gt;3D selection techniques&lt;/keyword&gt;&lt;keyword&gt;Raycasting technique&lt;/keyword&gt;&lt;keyword&gt;SQUAD technique&lt;/keyword&gt;&lt;keyword&gt;dense 3D object selection&lt;/keyword&gt;&lt;keyword&gt;dynamic 3D object selection&lt;/keyword&gt;&lt;keyword&gt;expand variation&lt;/keyword&gt;&lt;keyword&gt;game-based virtual environment&lt;/keyword&gt;&lt;keyword&gt;hand gesture&lt;/keyword&gt;&lt;keyword&gt;iterative design&lt;/keyword&gt;&lt;keyword&gt;motion controller&lt;/keyword&gt;&lt;keyword&gt;motion dynamics&lt;/keyword&gt;&lt;keyword&gt;object density&lt;/keyword&gt;&lt;keyword&gt;sparse environment&lt;/keyword&gt;&lt;keyword&gt;zoom variation&lt;/keyword&gt;&lt;/keywords&gt;&lt;dates&gt;&lt;year&gt;2012&lt;/year&gt;&lt;/dates&gt;&lt;isbn&gt;1077-2626&lt;/isbn&gt;&lt;urls&gt;&lt;/urls&gt;&lt;electronic-resource-num&gt;10.1109/tvcg.2012.40&lt;/electronic-resource-num&gt;&lt;/record&gt;&lt;/Cite&gt;&lt;/EndNote&gt;</w:instrText>
      </w:r>
      <w:r>
        <w:rPr>
          <w:sz w:val="20"/>
          <w:szCs w:val="20"/>
        </w:rPr>
        <w:fldChar w:fldCharType="separate"/>
      </w:r>
      <w:r>
        <w:rPr>
          <w:noProof/>
          <w:sz w:val="20"/>
          <w:szCs w:val="20"/>
        </w:rPr>
        <w:t>(</w:t>
      </w:r>
      <w:hyperlink w:anchor="_ENREF_27" w:tooltip="Cashion, 2012 #284" w:history="1">
        <w:r w:rsidR="00E31D12">
          <w:rPr>
            <w:noProof/>
            <w:sz w:val="20"/>
            <w:szCs w:val="20"/>
          </w:rPr>
          <w:t>Cashion, Wingrave et al. 2012</w:t>
        </w:r>
      </w:hyperlink>
      <w:r>
        <w:rPr>
          <w:noProof/>
          <w:sz w:val="20"/>
          <w:szCs w:val="20"/>
        </w:rPr>
        <w:t>)</w:t>
      </w:r>
      <w:r>
        <w:rPr>
          <w:sz w:val="20"/>
          <w:szCs w:val="20"/>
        </w:rPr>
        <w:fldChar w:fldCharType="end"/>
      </w:r>
      <w:r>
        <w:rPr>
          <w:sz w:val="20"/>
          <w:szCs w:val="20"/>
        </w:rPr>
        <w:t>.</w:t>
      </w:r>
      <w:r w:rsidR="00427072">
        <w:rPr>
          <w:sz w:val="20"/>
          <w:szCs w:val="20"/>
        </w:rPr>
        <w:t xml:space="preserve"> </w:t>
      </w:r>
    </w:p>
    <w:p w:rsidR="00654683" w:rsidRDefault="00654683" w:rsidP="00654683">
      <w:pPr>
        <w:pStyle w:val="Heading2"/>
        <w:spacing w:line="240" w:lineRule="auto"/>
      </w:pPr>
      <w:r w:rsidRPr="00F74358">
        <w:t xml:space="preserve">Manipulation </w:t>
      </w:r>
    </w:p>
    <w:p w:rsidR="00654683" w:rsidRPr="00A540BF" w:rsidRDefault="00654683" w:rsidP="00654683">
      <w:pPr>
        <w:spacing w:after="0" w:line="240" w:lineRule="auto"/>
        <w:ind w:left="360"/>
        <w:rPr>
          <w:b/>
          <w:sz w:val="20"/>
          <w:szCs w:val="20"/>
        </w:rPr>
      </w:pPr>
      <w:r w:rsidRPr="00A540BF">
        <w:rPr>
          <w:b/>
          <w:sz w:val="20"/>
          <w:szCs w:val="20"/>
        </w:rPr>
        <w:t>Tradeoff</w:t>
      </w:r>
      <w:r w:rsidR="00FE6596">
        <w:rPr>
          <w:b/>
          <w:sz w:val="20"/>
          <w:szCs w:val="20"/>
        </w:rPr>
        <w:t xml:space="preserve"> 9</w:t>
      </w:r>
      <w:r w:rsidRPr="00A540BF">
        <w:rPr>
          <w:b/>
          <w:sz w:val="20"/>
          <w:szCs w:val="20"/>
        </w:rPr>
        <w:t xml:space="preserve">: </w:t>
      </w:r>
      <w:r w:rsidRPr="00A540BF">
        <w:rPr>
          <w:b/>
          <w:sz w:val="20"/>
          <w:szCs w:val="20"/>
        </w:rPr>
        <w:tab/>
        <w:t>(+)</w:t>
      </w:r>
      <w:r>
        <w:rPr>
          <w:b/>
          <w:sz w:val="20"/>
          <w:szCs w:val="20"/>
        </w:rPr>
        <w:t xml:space="preserve"> 3D input devices offer additional degrees-of-freedom to define natural user interactions</w:t>
      </w:r>
    </w:p>
    <w:p w:rsidR="00654683" w:rsidRDefault="00654683" w:rsidP="00654683">
      <w:pPr>
        <w:spacing w:after="0" w:line="240" w:lineRule="auto"/>
        <w:ind w:left="1710" w:hanging="270"/>
        <w:rPr>
          <w:b/>
          <w:sz w:val="20"/>
          <w:szCs w:val="20"/>
        </w:rPr>
      </w:pPr>
      <w:r w:rsidRPr="00A540BF">
        <w:rPr>
          <w:b/>
          <w:sz w:val="20"/>
          <w:szCs w:val="20"/>
        </w:rPr>
        <w:t>(-)</w:t>
      </w:r>
      <w:r>
        <w:rPr>
          <w:b/>
          <w:sz w:val="20"/>
          <w:szCs w:val="20"/>
        </w:rPr>
        <w:t xml:space="preserve"> the metaphors and usability for 3D User Interfaces (3DUIs) are still an evolving research area</w:t>
      </w:r>
    </w:p>
    <w:p w:rsidR="00654683" w:rsidRPr="00763175" w:rsidRDefault="00654683" w:rsidP="00654683">
      <w:pPr>
        <w:spacing w:after="0" w:line="240" w:lineRule="auto"/>
        <w:ind w:left="1710" w:hanging="270"/>
        <w:rPr>
          <w:b/>
          <w:sz w:val="20"/>
          <w:szCs w:val="20"/>
        </w:rPr>
      </w:pPr>
    </w:p>
    <w:p w:rsidR="00654683" w:rsidRDefault="00527472" w:rsidP="00654683">
      <w:pPr>
        <w:spacing w:line="240" w:lineRule="auto"/>
        <w:ind w:left="360"/>
        <w:rPr>
          <w:b/>
          <w:sz w:val="20"/>
          <w:szCs w:val="20"/>
        </w:rPr>
      </w:pPr>
      <w:r>
        <w:rPr>
          <w:b/>
          <w:sz w:val="20"/>
          <w:szCs w:val="20"/>
        </w:rPr>
        <w:t>Guideline</w:t>
      </w:r>
      <w:r w:rsidR="00FE6596">
        <w:rPr>
          <w:b/>
          <w:sz w:val="20"/>
          <w:szCs w:val="20"/>
        </w:rPr>
        <w:t xml:space="preserve"> 9.1</w:t>
      </w:r>
      <w:r>
        <w:rPr>
          <w:b/>
          <w:sz w:val="20"/>
          <w:szCs w:val="20"/>
        </w:rPr>
        <w:t xml:space="preserve">: </w:t>
      </w:r>
      <w:r w:rsidR="00654683">
        <w:rPr>
          <w:b/>
          <w:sz w:val="20"/>
          <w:szCs w:val="20"/>
        </w:rPr>
        <w:t>Explicitly map y</w:t>
      </w:r>
      <w:r w:rsidR="003B5C44">
        <w:rPr>
          <w:b/>
          <w:sz w:val="20"/>
          <w:szCs w:val="20"/>
        </w:rPr>
        <w:t xml:space="preserve">our device degrees of freedom; </w:t>
      </w:r>
      <w:r w:rsidR="00654683">
        <w:rPr>
          <w:b/>
          <w:sz w:val="20"/>
          <w:szCs w:val="20"/>
        </w:rPr>
        <w:t>balance l</w:t>
      </w:r>
      <w:r w:rsidR="003B5C44">
        <w:rPr>
          <w:b/>
          <w:sz w:val="20"/>
          <w:szCs w:val="20"/>
        </w:rPr>
        <w:t>earnability and efficiency per application</w:t>
      </w:r>
    </w:p>
    <w:p w:rsidR="00654683" w:rsidRPr="00654683" w:rsidRDefault="00654683" w:rsidP="00527472">
      <w:pPr>
        <w:spacing w:line="240" w:lineRule="auto"/>
        <w:ind w:left="360"/>
        <w:rPr>
          <w:sz w:val="20"/>
          <w:szCs w:val="20"/>
        </w:rPr>
      </w:pPr>
      <w:r>
        <w:rPr>
          <w:b/>
          <w:sz w:val="20"/>
          <w:szCs w:val="20"/>
        </w:rPr>
        <w:t xml:space="preserve">Rationale: </w:t>
      </w:r>
      <w:r>
        <w:rPr>
          <w:sz w:val="20"/>
          <w:szCs w:val="20"/>
        </w:rPr>
        <w:t xml:space="preserve"> </w:t>
      </w:r>
      <w:r>
        <w:rPr>
          <w:sz w:val="20"/>
          <w:szCs w:val="20"/>
        </w:rPr>
        <w:fldChar w:fldCharType="begin"/>
      </w:r>
      <w:r w:rsidR="00657A55">
        <w:rPr>
          <w:sz w:val="20"/>
          <w:szCs w:val="20"/>
        </w:rPr>
        <w:instrText xml:space="preserve"> ADDIN EN.CITE &lt;EndNote&gt;&lt;Cite&gt;&lt;Author&gt;Wilkes&lt;/Author&gt;&lt;Year&gt;2008&lt;/Year&gt;&lt;RecNum&gt;282&lt;/RecNum&gt;&lt;DisplayText&gt;(Wilkes and Bowman 2008)&lt;/DisplayText&gt;&lt;record&gt;&lt;rec-number&gt;134&lt;/rec-number&gt;&lt;foreign-keys&gt;&lt;key app="EN" db-id="55svsfsfozz0f0ese0apwzzsxtvefxzwtva0"&gt;134&lt;/key&gt;&lt;/foreign-keys&gt;&lt;ref-type name="Conference Paper"&gt;47&lt;/ref-type&gt;&lt;contributors&gt;&lt;authors&gt;&lt;author&gt;Curtis Wilkes&lt;/author&gt;&lt;author&gt;Doug A. Bowman&lt;/author&gt;&lt;/authors&gt;&lt;/contributors&gt;&lt;titles&gt;&lt;title&gt;Advantages of velocity-based scaling for distant 3D manipulation&lt;/title&gt;&lt;secondary-title&gt;Proceedings of the 2008 ACM symposium on Virtual reality software and technology&lt;/secondary-title&gt;&lt;/titles&gt;&lt;pages&gt;23-29&lt;/pages&gt;&lt;dates&gt;&lt;year&gt;2008&lt;/year&gt;&lt;/dates&gt;&lt;pub-location&gt;Bordeaux, France&lt;/pub-location&gt;&lt;publisher&gt;ACM&lt;/publisher&gt;&lt;urls&gt;&lt;/urls&gt;&lt;custom1&gt;1450585&lt;/custom1&gt;&lt;electronic-resource-num&gt;10.1145/1450579.1450585&lt;/electronic-resource-num&gt;&lt;/record&gt;&lt;/Cite&gt;&lt;/EndNote&gt;</w:instrText>
      </w:r>
      <w:r>
        <w:rPr>
          <w:sz w:val="20"/>
          <w:szCs w:val="20"/>
        </w:rPr>
        <w:fldChar w:fldCharType="separate"/>
      </w:r>
      <w:r>
        <w:rPr>
          <w:noProof/>
          <w:sz w:val="20"/>
          <w:szCs w:val="20"/>
        </w:rPr>
        <w:t>(</w:t>
      </w:r>
      <w:hyperlink w:anchor="_ENREF_145" w:tooltip="Wilkes, 2008 #282" w:history="1">
        <w:r w:rsidR="00E31D12">
          <w:rPr>
            <w:noProof/>
            <w:sz w:val="20"/>
            <w:szCs w:val="20"/>
          </w:rPr>
          <w:t>Wilkes and Bowman 2008</w:t>
        </w:r>
      </w:hyperlink>
      <w:r>
        <w:rPr>
          <w:noProof/>
          <w:sz w:val="20"/>
          <w:szCs w:val="20"/>
        </w:rPr>
        <w:t>)</w:t>
      </w:r>
      <w:r>
        <w:rPr>
          <w:sz w:val="20"/>
          <w:szCs w:val="20"/>
        </w:rPr>
        <w:fldChar w:fldCharType="end"/>
      </w:r>
      <w:r>
        <w:rPr>
          <w:sz w:val="20"/>
          <w:szCs w:val="20"/>
        </w:rPr>
        <w:tab/>
      </w:r>
      <w:r w:rsidR="00527472">
        <w:rPr>
          <w:sz w:val="20"/>
          <w:szCs w:val="20"/>
        </w:rPr>
        <w:t xml:space="preserve">looked at extending the HOMER technique; with the same device and degrees of freedom, they mapped a more natural interface for selection and manipulation at a distance. </w:t>
      </w:r>
      <w:r w:rsidR="00C03192">
        <w:rPr>
          <w:sz w:val="20"/>
          <w:szCs w:val="20"/>
        </w:rPr>
        <w:t xml:space="preserve">The </w:t>
      </w:r>
      <w:r w:rsidR="003971A2">
        <w:rPr>
          <w:sz w:val="20"/>
          <w:szCs w:val="20"/>
        </w:rPr>
        <w:t>201</w:t>
      </w:r>
      <w:r w:rsidR="00553B42">
        <w:rPr>
          <w:sz w:val="20"/>
          <w:szCs w:val="20"/>
        </w:rPr>
        <w:t>0 3D User Interface Contest</w:t>
      </w:r>
      <w:r w:rsidR="00C03192">
        <w:rPr>
          <w:sz w:val="20"/>
          <w:szCs w:val="20"/>
        </w:rPr>
        <w:t xml:space="preserve"> held in association with the IEEE VR and the </w:t>
      </w:r>
      <w:r w:rsidR="00553B42">
        <w:rPr>
          <w:sz w:val="20"/>
          <w:szCs w:val="20"/>
        </w:rPr>
        <w:t xml:space="preserve">Symposium on 3D User Interfaces </w:t>
      </w:r>
      <w:r w:rsidR="00553B42">
        <w:rPr>
          <w:sz w:val="20"/>
          <w:szCs w:val="20"/>
        </w:rPr>
        <w:fldChar w:fldCharType="begin"/>
      </w:r>
      <w:r w:rsidR="00657A55">
        <w:rPr>
          <w:sz w:val="20"/>
          <w:szCs w:val="20"/>
        </w:rPr>
        <w:instrText xml:space="preserve"> ADDIN EN.CITE &lt;EndNote&gt;&lt;Cite&gt;&lt;Author&gt;Figueroa&lt;/Author&gt;&lt;Year&gt;2010&lt;/Year&gt;&lt;RecNum&gt;291&lt;/RecNum&gt;&lt;DisplayText&gt;(Figueroa, Kitamura et al. 2010)&lt;/DisplayText&gt;&lt;record&gt;&lt;rec-number&gt;135&lt;/rec-number&gt;&lt;foreign-keys&gt;&lt;key app="EN" db-id="55svsfsfozz0f0ese0apwzzsxtvefxzwtva0"&gt;135&lt;/key&gt;&lt;/foreign-keys&gt;&lt;ref-type name="Journal Article"&gt;17&lt;/ref-type&gt;&lt;contributors&gt;&lt;authors&gt;&lt;author&gt;Figueroa, P.&lt;/author&gt;&lt;author&gt;Kitamura, Y.&lt;/author&gt;&lt;author&gt;Kuntz, S.&lt;/author&gt;&lt;author&gt;Vanacken, L.&lt;/author&gt;&lt;author&gt;Maesen, S.&lt;/author&gt;&lt;author&gt;De Weyer, T.&lt;/author&gt;&lt;author&gt;Notelaers, S.&lt;/author&gt;&lt;author&gt;Octavia, J. R.&lt;/author&gt;&lt;author&gt;Beznosyk, A.&lt;/author&gt;&lt;author&gt;Coninx, K.&lt;/author&gt;&lt;author&gt;Bacim, F.&lt;/author&gt;&lt;author&gt;Kopper, R.&lt;/author&gt;&lt;author&gt;Leal, A.&lt;/author&gt;&lt;author&gt;Tao, Ni&lt;/author&gt;&lt;author&gt;Bowman, D. A.&lt;/author&gt;&lt;/authors&gt;&lt;/contributors&gt;&lt;titles&gt;&lt;title&gt;3DUI 2010 Contest Grand Prize Winners&lt;/title&gt;&lt;secondary-title&gt;Computer Graphics and Applications, IEEE&lt;/secondary-title&gt;&lt;/titles&gt;&lt;periodical&gt;&lt;full-title&gt;Computer Graphics and Applications, IEEE&lt;/full-title&gt;&lt;/periodical&gt;&lt;pages&gt;86-96, c3&lt;/pages&gt;&lt;volume&gt;30&lt;/volume&gt;&lt;number&gt;6&lt;/number&gt;&lt;keywords&gt;&lt;keyword&gt;graphical user interfaces&lt;/keyword&gt;&lt;keyword&gt;2010 IEEE Symposium&lt;/keyword&gt;&lt;keyword&gt;3DUI&lt;/keyword&gt;&lt;keyword&gt;user interfaces&lt;/keyword&gt;&lt;/keywords&gt;&lt;dates&gt;&lt;year&gt;2010&lt;/year&gt;&lt;/dates&gt;&lt;isbn&gt;0272-1716&lt;/isbn&gt;&lt;urls&gt;&lt;/urls&gt;&lt;electronic-resource-num&gt;10.1109/mcg.2010.108&lt;/electronic-resource-num&gt;&lt;/record&gt;&lt;/Cite&gt;&lt;/EndNote&gt;</w:instrText>
      </w:r>
      <w:r w:rsidR="00553B42">
        <w:rPr>
          <w:sz w:val="20"/>
          <w:szCs w:val="20"/>
        </w:rPr>
        <w:fldChar w:fldCharType="separate"/>
      </w:r>
      <w:r w:rsidR="00553B42">
        <w:rPr>
          <w:noProof/>
          <w:sz w:val="20"/>
          <w:szCs w:val="20"/>
        </w:rPr>
        <w:t>(</w:t>
      </w:r>
      <w:hyperlink w:anchor="_ENREF_43" w:tooltip="Figueroa, 2010 #291" w:history="1">
        <w:r w:rsidR="00E31D12">
          <w:rPr>
            <w:noProof/>
            <w:sz w:val="20"/>
            <w:szCs w:val="20"/>
          </w:rPr>
          <w:t>Figueroa, Kitamura et al. 2010</w:t>
        </w:r>
      </w:hyperlink>
      <w:r w:rsidR="00553B42">
        <w:rPr>
          <w:noProof/>
          <w:sz w:val="20"/>
          <w:szCs w:val="20"/>
        </w:rPr>
        <w:t>)</w:t>
      </w:r>
      <w:r w:rsidR="00553B42">
        <w:rPr>
          <w:sz w:val="20"/>
          <w:szCs w:val="20"/>
        </w:rPr>
        <w:fldChar w:fldCharType="end"/>
      </w:r>
      <w:r w:rsidR="00553B42">
        <w:rPr>
          <w:sz w:val="20"/>
          <w:szCs w:val="20"/>
        </w:rPr>
        <w:t xml:space="preserve"> </w:t>
      </w:r>
      <w:r w:rsidR="003B5C44">
        <w:rPr>
          <w:sz w:val="20"/>
          <w:szCs w:val="20"/>
        </w:rPr>
        <w:t xml:space="preserve">has </w:t>
      </w:r>
      <w:r w:rsidR="00C03192">
        <w:rPr>
          <w:sz w:val="20"/>
          <w:szCs w:val="20"/>
        </w:rPr>
        <w:t xml:space="preserve">demonstrated several innovative approaches to </w:t>
      </w:r>
      <w:r w:rsidR="003B5C44">
        <w:rPr>
          <w:sz w:val="20"/>
          <w:szCs w:val="20"/>
        </w:rPr>
        <w:t xml:space="preserve">the </w:t>
      </w:r>
      <w:r w:rsidR="00C03192">
        <w:rPr>
          <w:sz w:val="20"/>
          <w:szCs w:val="20"/>
        </w:rPr>
        <w:t>task of collecting items in a structured and crowded virtual environment.</w:t>
      </w:r>
      <w:r w:rsidR="003B5C44">
        <w:rPr>
          <w:sz w:val="20"/>
          <w:szCs w:val="20"/>
        </w:rPr>
        <w:t xml:space="preserve"> Deep consideration of user’s task seems to be the most important criteria for a successful 3DUI: </w:t>
      </w:r>
      <w:r w:rsidR="00D44802">
        <w:rPr>
          <w:rFonts w:cstheme="minorHAnsi"/>
          <w:sz w:val="20"/>
          <w:szCs w:val="20"/>
        </w:rPr>
        <w:t xml:space="preserve">‘Naturalism’ and magic in 3D User Interface techniques is clearly an area where this applies (i.e. </w:t>
      </w:r>
      <w:r w:rsidR="00D44802">
        <w:rPr>
          <w:rFonts w:cstheme="minorHAnsi"/>
          <w:sz w:val="20"/>
          <w:szCs w:val="20"/>
        </w:rPr>
        <w:fldChar w:fldCharType="begin"/>
      </w:r>
      <w:r w:rsidR="00657A55">
        <w:rPr>
          <w:rFonts w:cstheme="minorHAnsi"/>
          <w:sz w:val="20"/>
          <w:szCs w:val="20"/>
        </w:rPr>
        <w:instrText xml:space="preserve"> ADDIN EN.CITE &lt;EndNote&gt;&lt;Cite&gt;&lt;Author&gt;Bowman&lt;/Author&gt;&lt;Year&gt;2012&lt;/Year&gt;&lt;RecNum&gt;305&lt;/RecNum&gt;&lt;DisplayText&gt;(Bowman, McMahan et al. 2012)&lt;/DisplayText&gt;&lt;record&gt;&lt;rec-number&gt;136&lt;/rec-number&gt;&lt;foreign-keys&gt;&lt;key app="EN" db-id="55svsfsfozz0f0ese0apwzzsxtvefxzwtva0"&gt;136&lt;/key&gt;&lt;/foreign-keys&gt;&lt;ref-type name="Journal Article"&gt;17&lt;/ref-type&gt;&lt;contributors&gt;&lt;authors&gt;&lt;author&gt;Doug A. Bowman&lt;/author&gt;&lt;author&gt;Ryan P. McMahan&lt;/author&gt;&lt;author&gt;Eric D. Ragan&lt;/author&gt;&lt;/authors&gt;&lt;/contributors&gt;&lt;titles&gt;&lt;title&gt;Questioning naturalism in 3D user interfaces&lt;/title&gt;&lt;secondary-title&gt;Commun. ACM&lt;/secondary-title&gt;&lt;/titles&gt;&lt;periodical&gt;&lt;full-title&gt;Commun. ACM&lt;/full-title&gt;&lt;/periodical&gt;&lt;pages&gt;78-88&lt;/pages&gt;&lt;volume&gt;55&lt;/volume&gt;&lt;number&gt;9&lt;/number&gt;&lt;dates&gt;&lt;year&gt;2012&lt;/year&gt;&lt;/dates&gt;&lt;isbn&gt;0001-0782&lt;/isbn&gt;&lt;urls&gt;&lt;/urls&gt;&lt;custom1&gt;2330687&lt;/custom1&gt;&lt;electronic-resource-num&gt;10.1145/2330667.2330687&lt;/electronic-resource-num&gt;&lt;/record&gt;&lt;/Cite&gt;&lt;/EndNote&gt;</w:instrText>
      </w:r>
      <w:r w:rsidR="00D44802">
        <w:rPr>
          <w:rFonts w:cstheme="minorHAnsi"/>
          <w:sz w:val="20"/>
          <w:szCs w:val="20"/>
        </w:rPr>
        <w:fldChar w:fldCharType="separate"/>
      </w:r>
      <w:r w:rsidR="00D44802">
        <w:rPr>
          <w:rFonts w:cstheme="minorHAnsi"/>
          <w:noProof/>
          <w:sz w:val="20"/>
          <w:szCs w:val="20"/>
        </w:rPr>
        <w:t>(</w:t>
      </w:r>
      <w:hyperlink w:anchor="_ENREF_23" w:tooltip="Bowman, 2012 #305" w:history="1">
        <w:r w:rsidR="00E31D12">
          <w:rPr>
            <w:rFonts w:cstheme="minorHAnsi"/>
            <w:noProof/>
            <w:sz w:val="20"/>
            <w:szCs w:val="20"/>
          </w:rPr>
          <w:t>Bowman, McMahan et al. 2012</w:t>
        </w:r>
      </w:hyperlink>
      <w:r w:rsidR="00D44802">
        <w:rPr>
          <w:rFonts w:cstheme="minorHAnsi"/>
          <w:noProof/>
          <w:sz w:val="20"/>
          <w:szCs w:val="20"/>
        </w:rPr>
        <w:t>)</w:t>
      </w:r>
      <w:r w:rsidR="00D44802">
        <w:rPr>
          <w:rFonts w:cstheme="minorHAnsi"/>
          <w:sz w:val="20"/>
          <w:szCs w:val="20"/>
        </w:rPr>
        <w:fldChar w:fldCharType="end"/>
      </w:r>
      <w:r w:rsidR="00D44802">
        <w:rPr>
          <w:rFonts w:cstheme="minorHAnsi"/>
          <w:sz w:val="20"/>
          <w:szCs w:val="20"/>
        </w:rPr>
        <w:t xml:space="preserve">). </w:t>
      </w:r>
    </w:p>
    <w:p w:rsidR="006B070F" w:rsidRDefault="00BB0DDB" w:rsidP="009C7ED8">
      <w:pPr>
        <w:pStyle w:val="Heading1"/>
        <w:spacing w:line="240" w:lineRule="auto"/>
      </w:pPr>
      <w:r w:rsidRPr="00282CCB">
        <w:t>Reflections</w:t>
      </w:r>
      <w:r w:rsidR="006B070F">
        <w:t xml:space="preserve"> on </w:t>
      </w:r>
      <w:r w:rsidR="00C808D0">
        <w:t>‘</w:t>
      </w:r>
      <w:r w:rsidR="006B070F" w:rsidRPr="00F74358">
        <w:t>The Next Reality</w:t>
      </w:r>
      <w:r w:rsidR="00C808D0">
        <w:t>’</w:t>
      </w:r>
    </w:p>
    <w:p w:rsidR="00C24AD9" w:rsidRPr="00797FC1" w:rsidRDefault="009C7ED8" w:rsidP="00C24AD9">
      <w:pPr>
        <w:pStyle w:val="ListParagraph"/>
        <w:spacing w:after="0" w:line="240" w:lineRule="auto"/>
        <w:ind w:left="0"/>
        <w:rPr>
          <w:rFonts w:cstheme="minorHAnsi"/>
          <w:sz w:val="20"/>
          <w:szCs w:val="20"/>
        </w:rPr>
      </w:pPr>
      <w:r>
        <w:rPr>
          <w:sz w:val="20"/>
          <w:szCs w:val="20"/>
        </w:rPr>
        <w:t xml:space="preserve">Scene graphs and </w:t>
      </w:r>
      <w:r w:rsidR="00AE00DA">
        <w:rPr>
          <w:sz w:val="20"/>
          <w:szCs w:val="20"/>
        </w:rPr>
        <w:t xml:space="preserve">3D </w:t>
      </w:r>
      <w:r>
        <w:rPr>
          <w:sz w:val="20"/>
          <w:szCs w:val="20"/>
        </w:rPr>
        <w:t xml:space="preserve">graphics libraries </w:t>
      </w:r>
      <w:r w:rsidR="00F569DA">
        <w:rPr>
          <w:sz w:val="20"/>
          <w:szCs w:val="20"/>
        </w:rPr>
        <w:t xml:space="preserve">bring real </w:t>
      </w:r>
      <w:r w:rsidR="00AE00DA">
        <w:rPr>
          <w:sz w:val="20"/>
          <w:szCs w:val="20"/>
        </w:rPr>
        <w:t xml:space="preserve">expressive </w:t>
      </w:r>
      <w:r w:rsidR="00F569DA">
        <w:rPr>
          <w:sz w:val="20"/>
          <w:szCs w:val="20"/>
        </w:rPr>
        <w:t xml:space="preserve">power </w:t>
      </w:r>
      <w:r w:rsidR="00AE00DA">
        <w:rPr>
          <w:sz w:val="20"/>
          <w:szCs w:val="20"/>
        </w:rPr>
        <w:t>to visualization design</w:t>
      </w:r>
      <w:r w:rsidR="00F569DA">
        <w:rPr>
          <w:sz w:val="20"/>
          <w:szCs w:val="20"/>
        </w:rPr>
        <w:t xml:space="preserve">. </w:t>
      </w:r>
      <w:r w:rsidR="00AE00DA">
        <w:rPr>
          <w:sz w:val="20"/>
          <w:szCs w:val="20"/>
        </w:rPr>
        <w:t xml:space="preserve">The additional dimension of 3D in real time spatial views </w:t>
      </w:r>
      <w:r w:rsidR="004D3067">
        <w:rPr>
          <w:sz w:val="20"/>
          <w:szCs w:val="20"/>
        </w:rPr>
        <w:t xml:space="preserve">provides </w:t>
      </w:r>
      <w:r w:rsidR="0055794C">
        <w:rPr>
          <w:sz w:val="20"/>
          <w:szCs w:val="20"/>
        </w:rPr>
        <w:t xml:space="preserve">a </w:t>
      </w:r>
      <w:r w:rsidR="004D3067">
        <w:rPr>
          <w:sz w:val="20"/>
          <w:szCs w:val="20"/>
        </w:rPr>
        <w:t>rich palette of visual representations for data.</w:t>
      </w:r>
      <w:r w:rsidR="0055794C">
        <w:rPr>
          <w:sz w:val="20"/>
          <w:szCs w:val="20"/>
        </w:rPr>
        <w:t xml:space="preserve"> </w:t>
      </w:r>
      <w:r>
        <w:rPr>
          <w:sz w:val="20"/>
          <w:szCs w:val="20"/>
        </w:rPr>
        <w:t xml:space="preserve">As </w:t>
      </w:r>
      <w:r w:rsidR="00972EC2" w:rsidRPr="00797FC1">
        <w:rPr>
          <w:sz w:val="20"/>
          <w:szCs w:val="20"/>
        </w:rPr>
        <w:t>virtual environment</w:t>
      </w:r>
      <w:r w:rsidR="00AE00DA">
        <w:rPr>
          <w:sz w:val="20"/>
          <w:szCs w:val="20"/>
        </w:rPr>
        <w:t xml:space="preserve"> </w:t>
      </w:r>
      <w:r w:rsidR="00D06606">
        <w:rPr>
          <w:sz w:val="20"/>
          <w:szCs w:val="20"/>
        </w:rPr>
        <w:t>content becomes more prevalent</w:t>
      </w:r>
      <w:r w:rsidR="00D06606" w:rsidRPr="00D06606">
        <w:rPr>
          <w:rFonts w:cstheme="minorHAnsi"/>
          <w:sz w:val="20"/>
          <w:szCs w:val="20"/>
        </w:rPr>
        <w:t xml:space="preserve"> </w:t>
      </w:r>
      <w:r w:rsidR="0055794C">
        <w:rPr>
          <w:rFonts w:cstheme="minorHAnsi"/>
          <w:sz w:val="20"/>
          <w:szCs w:val="20"/>
        </w:rPr>
        <w:t xml:space="preserve">and scene-graphs are supported natively </w:t>
      </w:r>
      <w:r w:rsidR="003D1FCB">
        <w:rPr>
          <w:rFonts w:cstheme="minorHAnsi"/>
          <w:sz w:val="20"/>
          <w:szCs w:val="20"/>
        </w:rPr>
        <w:t>across the web</w:t>
      </w:r>
      <w:r w:rsidR="0055794C">
        <w:rPr>
          <w:rFonts w:cstheme="minorHAnsi"/>
          <w:sz w:val="20"/>
          <w:szCs w:val="20"/>
        </w:rPr>
        <w:t>, we will continue to see development</w:t>
      </w:r>
      <w:r w:rsidR="003D1FCB">
        <w:rPr>
          <w:rFonts w:cstheme="minorHAnsi"/>
          <w:sz w:val="20"/>
          <w:szCs w:val="20"/>
        </w:rPr>
        <w:t xml:space="preserve"> of innovative and dynamic info-</w:t>
      </w:r>
      <w:r w:rsidR="0055794C">
        <w:rPr>
          <w:rFonts w:cstheme="minorHAnsi"/>
          <w:sz w:val="20"/>
          <w:szCs w:val="20"/>
        </w:rPr>
        <w:t>graphics</w:t>
      </w:r>
      <w:r w:rsidR="003D1FCB">
        <w:rPr>
          <w:rFonts w:cstheme="minorHAnsi"/>
          <w:sz w:val="20"/>
          <w:szCs w:val="20"/>
        </w:rPr>
        <w:t xml:space="preserve"> and dashboards</w:t>
      </w:r>
      <w:r w:rsidR="0055794C">
        <w:rPr>
          <w:rFonts w:cstheme="minorHAnsi"/>
          <w:sz w:val="20"/>
          <w:szCs w:val="20"/>
        </w:rPr>
        <w:t xml:space="preserve">. </w:t>
      </w:r>
      <w:r w:rsidR="00C24AD9">
        <w:rPr>
          <w:rFonts w:cstheme="minorHAnsi"/>
          <w:sz w:val="20"/>
          <w:szCs w:val="20"/>
        </w:rPr>
        <w:t xml:space="preserve">Building these new interfaces and applications, we must remember to </w:t>
      </w:r>
      <w:r w:rsidR="00C24AD9" w:rsidRPr="00C03192">
        <w:rPr>
          <w:rFonts w:cstheme="minorHAnsi"/>
          <w:i/>
          <w:sz w:val="20"/>
          <w:szCs w:val="20"/>
        </w:rPr>
        <w:t>test early and often</w:t>
      </w:r>
      <w:r w:rsidR="00C24AD9">
        <w:rPr>
          <w:rFonts w:cstheme="minorHAnsi"/>
          <w:sz w:val="20"/>
          <w:szCs w:val="20"/>
        </w:rPr>
        <w:t>. Pilot studies and ‘discount’ usability methods can support quick design iterations with large gains</w:t>
      </w:r>
      <w:r w:rsidR="00A225F6">
        <w:rPr>
          <w:rFonts w:cstheme="minorHAnsi"/>
          <w:sz w:val="20"/>
          <w:szCs w:val="20"/>
        </w:rPr>
        <w:t xml:space="preserve">. </w:t>
      </w:r>
    </w:p>
    <w:p w:rsidR="00D06606" w:rsidRDefault="00D06606" w:rsidP="009C7ED8">
      <w:pPr>
        <w:spacing w:after="0" w:line="240" w:lineRule="auto"/>
        <w:rPr>
          <w:sz w:val="20"/>
          <w:szCs w:val="20"/>
        </w:rPr>
      </w:pPr>
    </w:p>
    <w:p w:rsidR="00D06606" w:rsidRPr="00797FC1" w:rsidRDefault="0055794C" w:rsidP="003D1FCB">
      <w:pPr>
        <w:spacing w:after="0" w:line="240" w:lineRule="auto"/>
        <w:rPr>
          <w:sz w:val="20"/>
          <w:szCs w:val="20"/>
        </w:rPr>
      </w:pPr>
      <w:r>
        <w:rPr>
          <w:sz w:val="20"/>
          <w:szCs w:val="20"/>
        </w:rPr>
        <w:lastRenderedPageBreak/>
        <w:t>C</w:t>
      </w:r>
      <w:r w:rsidR="00D06606">
        <w:rPr>
          <w:sz w:val="20"/>
          <w:szCs w:val="20"/>
        </w:rPr>
        <w:t xml:space="preserve">omputing </w:t>
      </w:r>
      <w:r w:rsidR="00AE00DA">
        <w:rPr>
          <w:sz w:val="20"/>
          <w:szCs w:val="20"/>
        </w:rPr>
        <w:t>technology</w:t>
      </w:r>
      <w:r w:rsidR="009C7ED8">
        <w:rPr>
          <w:sz w:val="20"/>
          <w:szCs w:val="20"/>
        </w:rPr>
        <w:t xml:space="preserve"> </w:t>
      </w:r>
      <w:r>
        <w:rPr>
          <w:sz w:val="20"/>
          <w:szCs w:val="20"/>
        </w:rPr>
        <w:t>is becoming ubiquitous and is infiltrating</w:t>
      </w:r>
      <w:r w:rsidR="00972EC2" w:rsidRPr="00797FC1">
        <w:rPr>
          <w:sz w:val="20"/>
          <w:szCs w:val="20"/>
        </w:rPr>
        <w:t xml:space="preserve"> everyday aspect</w:t>
      </w:r>
      <w:r w:rsidR="00160395">
        <w:rPr>
          <w:sz w:val="20"/>
          <w:szCs w:val="20"/>
        </w:rPr>
        <w:t>s</w:t>
      </w:r>
      <w:r w:rsidR="00972EC2" w:rsidRPr="00797FC1">
        <w:rPr>
          <w:sz w:val="20"/>
          <w:szCs w:val="20"/>
        </w:rPr>
        <w:t xml:space="preserve"> of</w:t>
      </w:r>
      <w:r w:rsidR="00AE00DA">
        <w:rPr>
          <w:sz w:val="20"/>
          <w:szCs w:val="20"/>
        </w:rPr>
        <w:t xml:space="preserve"> our</w:t>
      </w:r>
      <w:r w:rsidR="00972EC2" w:rsidRPr="00797FC1">
        <w:rPr>
          <w:sz w:val="20"/>
          <w:szCs w:val="20"/>
        </w:rPr>
        <w:t xml:space="preserve"> </w:t>
      </w:r>
      <w:r w:rsidR="00160395">
        <w:rPr>
          <w:sz w:val="20"/>
          <w:szCs w:val="20"/>
        </w:rPr>
        <w:t>li</w:t>
      </w:r>
      <w:r w:rsidR="00AE00DA">
        <w:rPr>
          <w:sz w:val="20"/>
          <w:szCs w:val="20"/>
        </w:rPr>
        <w:t>v</w:t>
      </w:r>
      <w:r w:rsidR="00160395">
        <w:rPr>
          <w:sz w:val="20"/>
          <w:szCs w:val="20"/>
        </w:rPr>
        <w:t>e</w:t>
      </w:r>
      <w:r w:rsidR="00D06606">
        <w:rPr>
          <w:sz w:val="20"/>
          <w:szCs w:val="20"/>
        </w:rPr>
        <w:t>s</w:t>
      </w:r>
      <w:r w:rsidR="003D1FCB">
        <w:rPr>
          <w:sz w:val="20"/>
          <w:szCs w:val="20"/>
        </w:rPr>
        <w:t xml:space="preserve"> from</w:t>
      </w:r>
      <w:r w:rsidR="003D1FCB" w:rsidRPr="003D1FCB">
        <w:rPr>
          <w:sz w:val="20"/>
          <w:szCs w:val="20"/>
        </w:rPr>
        <w:t xml:space="preserve"> </w:t>
      </w:r>
      <w:r w:rsidR="003D1FCB">
        <w:rPr>
          <w:sz w:val="20"/>
          <w:szCs w:val="20"/>
        </w:rPr>
        <w:t xml:space="preserve">our education, research, and work to our </w:t>
      </w:r>
      <w:r w:rsidR="00F569DA">
        <w:rPr>
          <w:sz w:val="20"/>
          <w:szCs w:val="20"/>
        </w:rPr>
        <w:t>entertainment</w:t>
      </w:r>
      <w:r w:rsidR="003D1FCB">
        <w:rPr>
          <w:sz w:val="20"/>
          <w:szCs w:val="20"/>
        </w:rPr>
        <w:t xml:space="preserve">. </w:t>
      </w:r>
      <w:r w:rsidR="00F569DA">
        <w:rPr>
          <w:sz w:val="20"/>
          <w:szCs w:val="20"/>
        </w:rPr>
        <w:t xml:space="preserve"> </w:t>
      </w:r>
      <w:r w:rsidR="003D1FCB">
        <w:rPr>
          <w:sz w:val="20"/>
          <w:szCs w:val="20"/>
        </w:rPr>
        <w:t>Mobile devices are rendering hardware</w:t>
      </w:r>
      <w:r w:rsidR="00A67EBC">
        <w:rPr>
          <w:sz w:val="20"/>
          <w:szCs w:val="20"/>
        </w:rPr>
        <w:t>-</w:t>
      </w:r>
      <w:r w:rsidR="003D1FCB">
        <w:rPr>
          <w:sz w:val="20"/>
          <w:szCs w:val="20"/>
        </w:rPr>
        <w:t xml:space="preserve">accelerated interactive 3D </w:t>
      </w:r>
      <w:r w:rsidR="00A67EBC">
        <w:rPr>
          <w:sz w:val="20"/>
          <w:szCs w:val="20"/>
        </w:rPr>
        <w:t xml:space="preserve">worlds </w:t>
      </w:r>
      <w:r w:rsidR="003D1FCB">
        <w:rPr>
          <w:sz w:val="20"/>
          <w:szCs w:val="20"/>
        </w:rPr>
        <w:t xml:space="preserve">today. </w:t>
      </w:r>
      <w:r w:rsidR="0069304E">
        <w:rPr>
          <w:sz w:val="20"/>
          <w:szCs w:val="20"/>
        </w:rPr>
        <w:t xml:space="preserve">Relatedly, </w:t>
      </w:r>
      <w:r w:rsidR="00714EBD">
        <w:rPr>
          <w:sz w:val="20"/>
          <w:szCs w:val="20"/>
        </w:rPr>
        <w:t xml:space="preserve">2D </w:t>
      </w:r>
      <w:r w:rsidR="0069304E">
        <w:rPr>
          <w:sz w:val="20"/>
          <w:szCs w:val="20"/>
        </w:rPr>
        <w:t>m</w:t>
      </w:r>
      <w:r w:rsidR="003D1FCB">
        <w:rPr>
          <w:sz w:val="20"/>
          <w:szCs w:val="20"/>
        </w:rPr>
        <w:t>ulti-touch</w:t>
      </w:r>
      <w:r w:rsidR="00714EBD">
        <w:rPr>
          <w:sz w:val="20"/>
          <w:szCs w:val="20"/>
        </w:rPr>
        <w:t xml:space="preserve"> and 3D gesture</w:t>
      </w:r>
      <w:r w:rsidR="003D1FCB">
        <w:rPr>
          <w:sz w:val="20"/>
          <w:szCs w:val="20"/>
        </w:rPr>
        <w:t xml:space="preserve"> interfaces are becoming more refined and </w:t>
      </w:r>
      <w:r w:rsidR="0069304E">
        <w:rPr>
          <w:sz w:val="20"/>
          <w:szCs w:val="20"/>
        </w:rPr>
        <w:t>widespread.</w:t>
      </w:r>
      <w:r w:rsidR="00703E67">
        <w:rPr>
          <w:sz w:val="20"/>
          <w:szCs w:val="20"/>
        </w:rPr>
        <w:t xml:space="preserve"> It </w:t>
      </w:r>
      <w:r w:rsidR="003D1FCB">
        <w:rPr>
          <w:sz w:val="20"/>
          <w:szCs w:val="20"/>
        </w:rPr>
        <w:t>is an exciting prospect</w:t>
      </w:r>
      <w:r w:rsidR="00703E67">
        <w:rPr>
          <w:sz w:val="20"/>
          <w:szCs w:val="20"/>
        </w:rPr>
        <w:t xml:space="preserve"> </w:t>
      </w:r>
      <w:r w:rsidR="003D1FCB">
        <w:rPr>
          <w:sz w:val="20"/>
          <w:szCs w:val="20"/>
        </w:rPr>
        <w:t xml:space="preserve">as these display and interaction devices begin to communicate in </w:t>
      </w:r>
      <w:proofErr w:type="gramStart"/>
      <w:r w:rsidR="003D1FCB">
        <w:rPr>
          <w:sz w:val="20"/>
          <w:szCs w:val="20"/>
        </w:rPr>
        <w:t>a user</w:t>
      </w:r>
      <w:proofErr w:type="gramEnd"/>
      <w:r w:rsidR="003D1FCB">
        <w:rPr>
          <w:sz w:val="20"/>
          <w:szCs w:val="20"/>
        </w:rPr>
        <w:t xml:space="preserve">-centered information ecology. </w:t>
      </w:r>
      <w:r w:rsidR="00D06606">
        <w:rPr>
          <w:sz w:val="20"/>
          <w:szCs w:val="20"/>
        </w:rPr>
        <w:t xml:space="preserve">The Wild room </w:t>
      </w:r>
      <w:r>
        <w:rPr>
          <w:sz w:val="20"/>
          <w:szCs w:val="20"/>
        </w:rPr>
        <w:fldChar w:fldCharType="begin"/>
      </w:r>
      <w:r w:rsidR="00657A55">
        <w:rPr>
          <w:sz w:val="20"/>
          <w:szCs w:val="20"/>
        </w:rPr>
        <w:instrText xml:space="preserve"> ADDIN EN.CITE &lt;EndNote&gt;&lt;Cite&gt;&lt;Author&gt;Beaudouin-Lafon&lt;/Author&gt;&lt;Year&gt;2012&lt;/Year&gt;&lt;RecNum&gt;300&lt;/RecNum&gt;&lt;DisplayText&gt;(Beaudouin-Lafon, Huot et al. 2012)&lt;/DisplayText&gt;&lt;record&gt;&lt;rec-number&gt;137&lt;/rec-number&gt;&lt;foreign-keys&gt;&lt;key app="EN" db-id="55svsfsfozz0f0ese0apwzzsxtvefxzwtva0"&gt;137&lt;/key&gt;&lt;/foreign-keys&gt;&lt;ref-type name="Journal Article"&gt;17&lt;/ref-type&gt;&lt;contributors&gt;&lt;authors&gt;&lt;author&gt;Beaudouin-Lafon, M.&lt;/author&gt;&lt;author&gt;Huot, S.&lt;/author&gt;&lt;author&gt;Nancel, M.&lt;/author&gt;&lt;author&gt;Mackay, W.&lt;/author&gt;&lt;author&gt;Pietriga, E.&lt;/author&gt;&lt;author&gt;Primet, R.&lt;/author&gt;&lt;author&gt;Wagner, J.&lt;/author&gt;&lt;author&gt;Chapuis, O.&lt;/author&gt;&lt;author&gt;Pillias, C.&lt;/author&gt;&lt;author&gt;Eagan, J. R.&lt;/author&gt;&lt;author&gt;Gjerlufsen, T.&lt;/author&gt;&lt;author&gt;Klokmose, C.&lt;/author&gt;&lt;/authors&gt;&lt;/contributors&gt;&lt;titles&gt;&lt;title&gt;Multisurface Interaction in the WILD Room&lt;/title&gt;&lt;secondary-title&gt;Computer&lt;/secondary-title&gt;&lt;/titles&gt;&lt;periodical&gt;&lt;full-title&gt;Computer&lt;/full-title&gt;&lt;/periodical&gt;&lt;pages&gt;48-56&lt;/pages&gt;&lt;volume&gt;45&lt;/volume&gt;&lt;number&gt;4&lt;/number&gt;&lt;keywords&gt;&lt;keyword&gt;Internet&lt;/keyword&gt;&lt;keyword&gt;interactive systems&lt;/keyword&gt;&lt;keyword&gt;touch sensitive screens&lt;/keyword&gt;&lt;keyword&gt;ubiquitous computing&lt;/keyword&gt;&lt;keyword&gt;WILD room&lt;/keyword&gt;&lt;keyword&gt;digital content manipulation&lt;/keyword&gt;&lt;keyword&gt;digital content sharing&lt;/keyword&gt;&lt;keyword&gt;distributed computing device interaction&lt;/keyword&gt;&lt;keyword&gt;featured Web extra&lt;/keyword&gt;&lt;keyword&gt;multisurface interaction&lt;/keyword&gt;&lt;keyword&gt;next generation interactive systems&lt;/keyword&gt;&lt;keyword&gt;wall-sized interaction with large datasets&lt;/keyword&gt;&lt;/keywords&gt;&lt;dates&gt;&lt;year&gt;2012&lt;/year&gt;&lt;/dates&gt;&lt;isbn&gt;0018-9162&lt;/isbn&gt;&lt;urls&gt;&lt;/urls&gt;&lt;electronic-resource-num&gt;10.1109/mc.2012.110&lt;/electronic-resource-num&gt;&lt;/record&gt;&lt;/Cite&gt;&lt;/EndNote&gt;</w:instrText>
      </w:r>
      <w:r>
        <w:rPr>
          <w:sz w:val="20"/>
          <w:szCs w:val="20"/>
        </w:rPr>
        <w:fldChar w:fldCharType="separate"/>
      </w:r>
      <w:r>
        <w:rPr>
          <w:noProof/>
          <w:sz w:val="20"/>
          <w:szCs w:val="20"/>
        </w:rPr>
        <w:t>(</w:t>
      </w:r>
      <w:hyperlink w:anchor="_ENREF_7" w:tooltip="Beaudouin-Lafon, 2012 #300" w:history="1">
        <w:r w:rsidR="00E31D12">
          <w:rPr>
            <w:noProof/>
            <w:sz w:val="20"/>
            <w:szCs w:val="20"/>
          </w:rPr>
          <w:t>Beaudouin-Lafon, Huot et al. 2012</w:t>
        </w:r>
      </w:hyperlink>
      <w:r>
        <w:rPr>
          <w:noProof/>
          <w:sz w:val="20"/>
          <w:szCs w:val="20"/>
        </w:rPr>
        <w:t>)</w:t>
      </w:r>
      <w:r>
        <w:rPr>
          <w:sz w:val="20"/>
          <w:szCs w:val="20"/>
        </w:rPr>
        <w:fldChar w:fldCharType="end"/>
      </w:r>
      <w:r w:rsidR="003D1FCB">
        <w:rPr>
          <w:sz w:val="20"/>
          <w:szCs w:val="20"/>
        </w:rPr>
        <w:t xml:space="preserve"> is an exciting example where this transparent sharing and coordination of views across display devices can bring new insights.</w:t>
      </w:r>
      <w:r w:rsidR="00C24AD9">
        <w:rPr>
          <w:sz w:val="20"/>
          <w:szCs w:val="20"/>
        </w:rPr>
        <w:t xml:space="preserve"> </w:t>
      </w:r>
      <w:r w:rsidR="00C03192">
        <w:rPr>
          <w:sz w:val="20"/>
          <w:szCs w:val="20"/>
        </w:rPr>
        <w:t xml:space="preserve">Like </w:t>
      </w:r>
      <w:proofErr w:type="spellStart"/>
      <w:r w:rsidR="00C03192">
        <w:rPr>
          <w:sz w:val="20"/>
          <w:szCs w:val="20"/>
        </w:rPr>
        <w:t>sonification</w:t>
      </w:r>
      <w:proofErr w:type="spellEnd"/>
      <w:r w:rsidR="00527472">
        <w:rPr>
          <w:sz w:val="20"/>
          <w:szCs w:val="20"/>
        </w:rPr>
        <w:t xml:space="preserve"> + visualization</w:t>
      </w:r>
      <w:r w:rsidR="00C03192">
        <w:rPr>
          <w:sz w:val="20"/>
          <w:szCs w:val="20"/>
        </w:rPr>
        <w:t>, we will continue to build and evaluate coordinated multi-modal</w:t>
      </w:r>
      <w:r w:rsidR="00527472">
        <w:rPr>
          <w:sz w:val="20"/>
          <w:szCs w:val="20"/>
        </w:rPr>
        <w:t xml:space="preserve"> interfaces including haptic rendering and feedback</w:t>
      </w:r>
      <w:r w:rsidR="00C03192">
        <w:rPr>
          <w:sz w:val="20"/>
          <w:szCs w:val="20"/>
        </w:rPr>
        <w:t xml:space="preserve">. </w:t>
      </w:r>
      <w:r w:rsidR="00C24AD9">
        <w:rPr>
          <w:sz w:val="20"/>
          <w:szCs w:val="20"/>
        </w:rPr>
        <w:t xml:space="preserve">In addition, new perspectives such as affective computing and Brain-Computer Interfaces (BCIs) will continue to evolve and offer value for information visualization and </w:t>
      </w:r>
      <w:r w:rsidR="00A67EBC">
        <w:rPr>
          <w:sz w:val="20"/>
          <w:szCs w:val="20"/>
        </w:rPr>
        <w:t>virtual environment</w:t>
      </w:r>
      <w:r w:rsidR="00C24AD9">
        <w:rPr>
          <w:sz w:val="20"/>
          <w:szCs w:val="20"/>
        </w:rPr>
        <w:t xml:space="preserve"> designers.</w:t>
      </w:r>
    </w:p>
    <w:p w:rsidR="004D3067" w:rsidRPr="00F74358" w:rsidRDefault="004D3067" w:rsidP="009C7ED8">
      <w:pPr>
        <w:pStyle w:val="ListParagraph"/>
        <w:spacing w:after="120" w:line="240" w:lineRule="auto"/>
        <w:ind w:left="0"/>
        <w:rPr>
          <w:rFonts w:cstheme="minorHAnsi"/>
          <w:sz w:val="20"/>
          <w:szCs w:val="20"/>
        </w:rPr>
      </w:pPr>
    </w:p>
    <w:p w:rsidR="006B070F" w:rsidRPr="00D16808" w:rsidRDefault="003D1FCB" w:rsidP="00D06606">
      <w:pPr>
        <w:pStyle w:val="ListParagraph"/>
        <w:spacing w:after="0" w:line="240" w:lineRule="auto"/>
        <w:ind w:left="0"/>
        <w:rPr>
          <w:sz w:val="20"/>
          <w:szCs w:val="20"/>
        </w:rPr>
      </w:pPr>
      <w:r>
        <w:rPr>
          <w:rFonts w:cstheme="minorHAnsi"/>
          <w:sz w:val="20"/>
          <w:szCs w:val="20"/>
        </w:rPr>
        <w:t>Considering the state-of-the-art</w:t>
      </w:r>
      <w:r w:rsidR="0069304E">
        <w:rPr>
          <w:rFonts w:cstheme="minorHAnsi"/>
          <w:sz w:val="20"/>
          <w:szCs w:val="20"/>
        </w:rPr>
        <w:t xml:space="preserve"> of networked devices</w:t>
      </w:r>
      <w:r w:rsidR="00714EBD">
        <w:rPr>
          <w:rFonts w:cstheme="minorHAnsi"/>
          <w:sz w:val="20"/>
          <w:szCs w:val="20"/>
        </w:rPr>
        <w:t>,</w:t>
      </w:r>
      <w:r w:rsidR="0069304E">
        <w:rPr>
          <w:rFonts w:cstheme="minorHAnsi"/>
          <w:sz w:val="20"/>
          <w:szCs w:val="20"/>
        </w:rPr>
        <w:t xml:space="preserve"> sensors </w:t>
      </w:r>
      <w:r w:rsidR="00714EBD">
        <w:rPr>
          <w:rFonts w:cstheme="minorHAnsi"/>
          <w:sz w:val="20"/>
          <w:szCs w:val="20"/>
        </w:rPr>
        <w:t xml:space="preserve">and virtual environments, the </w:t>
      </w:r>
      <w:r w:rsidR="00A0371B">
        <w:rPr>
          <w:rFonts w:cstheme="minorHAnsi"/>
          <w:sz w:val="20"/>
          <w:szCs w:val="20"/>
        </w:rPr>
        <w:t>imminent</w:t>
      </w:r>
      <w:r w:rsidR="00714EBD">
        <w:rPr>
          <w:rFonts w:cstheme="minorHAnsi"/>
          <w:sz w:val="20"/>
          <w:szCs w:val="20"/>
        </w:rPr>
        <w:t xml:space="preserve"> horizon is the fusion of real and virtual information spaces. There several examples of ‘</w:t>
      </w:r>
      <w:r w:rsidR="00882C40" w:rsidRPr="00797FC1">
        <w:rPr>
          <w:rFonts w:cstheme="minorHAnsi"/>
          <w:sz w:val="20"/>
          <w:szCs w:val="20"/>
        </w:rPr>
        <w:t>Mirror Worlds</w:t>
      </w:r>
      <w:r w:rsidR="00714EBD">
        <w:rPr>
          <w:rFonts w:cstheme="minorHAnsi"/>
          <w:sz w:val="20"/>
          <w:szCs w:val="20"/>
        </w:rPr>
        <w:t>’</w:t>
      </w:r>
      <w:r w:rsidR="00D06606">
        <w:rPr>
          <w:rFonts w:cstheme="minorHAnsi"/>
          <w:sz w:val="20"/>
          <w:szCs w:val="20"/>
        </w:rPr>
        <w:t xml:space="preserve"> </w:t>
      </w:r>
      <w:r w:rsidR="00714EBD">
        <w:rPr>
          <w:rFonts w:cstheme="minorHAnsi"/>
          <w:sz w:val="20"/>
          <w:szCs w:val="20"/>
        </w:rPr>
        <w:t xml:space="preserve">out there today: persistent virtual worlds that, through various sensors and services, reflect the objects and events in the real world. As the technology and techniques underlying </w:t>
      </w:r>
      <w:r w:rsidR="006B070F" w:rsidRPr="00797FC1">
        <w:rPr>
          <w:sz w:val="20"/>
          <w:szCs w:val="20"/>
        </w:rPr>
        <w:t xml:space="preserve">Augmented </w:t>
      </w:r>
      <w:r w:rsidR="00D16808">
        <w:rPr>
          <w:sz w:val="20"/>
          <w:szCs w:val="20"/>
        </w:rPr>
        <w:t>R</w:t>
      </w:r>
      <w:r w:rsidR="006B070F" w:rsidRPr="00797FC1">
        <w:rPr>
          <w:sz w:val="20"/>
          <w:szCs w:val="20"/>
        </w:rPr>
        <w:t xml:space="preserve">eality </w:t>
      </w:r>
      <w:r w:rsidR="0058287F">
        <w:rPr>
          <w:sz w:val="20"/>
          <w:szCs w:val="20"/>
        </w:rPr>
        <w:t xml:space="preserve">improve, it will be increasingly possible to register </w:t>
      </w:r>
      <w:r w:rsidR="00D16808">
        <w:rPr>
          <w:sz w:val="20"/>
          <w:szCs w:val="20"/>
        </w:rPr>
        <w:t xml:space="preserve">and composite </w:t>
      </w:r>
      <w:r w:rsidR="0058287F">
        <w:rPr>
          <w:sz w:val="20"/>
          <w:szCs w:val="20"/>
        </w:rPr>
        <w:t>virtual</w:t>
      </w:r>
      <w:r w:rsidR="00D16808">
        <w:rPr>
          <w:sz w:val="20"/>
          <w:szCs w:val="20"/>
        </w:rPr>
        <w:t xml:space="preserve"> environment</w:t>
      </w:r>
      <w:r w:rsidR="0058287F">
        <w:rPr>
          <w:sz w:val="20"/>
          <w:szCs w:val="20"/>
        </w:rPr>
        <w:t xml:space="preserve"> graphics with objects in the real world</w:t>
      </w:r>
      <w:r w:rsidR="00714EBD">
        <w:rPr>
          <w:sz w:val="20"/>
          <w:szCs w:val="20"/>
        </w:rPr>
        <w:t xml:space="preserve">. Indeed, we can expect to see </w:t>
      </w:r>
      <w:r w:rsidR="00D16808">
        <w:rPr>
          <w:sz w:val="20"/>
          <w:szCs w:val="20"/>
        </w:rPr>
        <w:t xml:space="preserve">end-user </w:t>
      </w:r>
      <w:r w:rsidR="0058287F">
        <w:rPr>
          <w:sz w:val="20"/>
          <w:szCs w:val="20"/>
        </w:rPr>
        <w:t xml:space="preserve">applications </w:t>
      </w:r>
      <w:r w:rsidR="00D16808">
        <w:rPr>
          <w:sz w:val="20"/>
          <w:szCs w:val="20"/>
        </w:rPr>
        <w:t xml:space="preserve">becoming smarter as they integrate sensor information from local and online sources to augment our cognition and situational awareness. </w:t>
      </w:r>
    </w:p>
    <w:p w:rsidR="00816CFE" w:rsidRDefault="00816CFE" w:rsidP="009C7ED8">
      <w:pPr>
        <w:pStyle w:val="ListParagraph"/>
        <w:spacing w:after="0" w:line="240" w:lineRule="auto"/>
        <w:ind w:left="0"/>
        <w:rPr>
          <w:rFonts w:cstheme="minorHAnsi"/>
          <w:sz w:val="20"/>
          <w:szCs w:val="20"/>
        </w:rPr>
      </w:pPr>
    </w:p>
    <w:p w:rsidR="00D16808" w:rsidRDefault="00D16808" w:rsidP="009C7ED8">
      <w:pPr>
        <w:pStyle w:val="ListParagraph"/>
        <w:spacing w:after="0" w:line="240" w:lineRule="auto"/>
        <w:ind w:left="0"/>
        <w:rPr>
          <w:rFonts w:cstheme="minorHAnsi"/>
          <w:sz w:val="20"/>
          <w:szCs w:val="20"/>
        </w:rPr>
      </w:pPr>
      <w:r>
        <w:rPr>
          <w:rFonts w:cstheme="minorHAnsi"/>
          <w:sz w:val="20"/>
          <w:szCs w:val="20"/>
        </w:rPr>
        <w:t xml:space="preserve">Technology churns with market forces </w:t>
      </w:r>
      <w:r w:rsidR="00A0371B">
        <w:rPr>
          <w:rFonts w:cstheme="minorHAnsi"/>
          <w:sz w:val="20"/>
          <w:szCs w:val="20"/>
        </w:rPr>
        <w:t xml:space="preserve">and despite the clear potential, several rounds of software and companies have been born with great fanfare and then died. Across all these re-invented flavors of the wheel, the scene graph is the </w:t>
      </w:r>
      <w:r w:rsidR="00C24AD9">
        <w:rPr>
          <w:rFonts w:cstheme="minorHAnsi"/>
          <w:sz w:val="20"/>
          <w:szCs w:val="20"/>
        </w:rPr>
        <w:t>true</w:t>
      </w:r>
      <w:r w:rsidR="00A0371B">
        <w:rPr>
          <w:rFonts w:cstheme="minorHAnsi"/>
          <w:sz w:val="20"/>
          <w:szCs w:val="20"/>
        </w:rPr>
        <w:t xml:space="preserve"> enabler. </w:t>
      </w:r>
      <w:r w:rsidR="00881111">
        <w:rPr>
          <w:rFonts w:cstheme="minorHAnsi"/>
          <w:sz w:val="20"/>
          <w:szCs w:val="20"/>
        </w:rPr>
        <w:t xml:space="preserve">Readers are encouraged to examine the flexible and expressive scene graphs </w:t>
      </w:r>
      <w:r w:rsidR="00A0371B">
        <w:rPr>
          <w:rFonts w:cstheme="minorHAnsi"/>
          <w:sz w:val="20"/>
          <w:szCs w:val="20"/>
        </w:rPr>
        <w:t xml:space="preserve">such as </w:t>
      </w:r>
      <w:r w:rsidR="00881111">
        <w:rPr>
          <w:rFonts w:cstheme="minorHAnsi"/>
          <w:sz w:val="20"/>
          <w:szCs w:val="20"/>
        </w:rPr>
        <w:t>Virtual Reality Markup Language (</w:t>
      </w:r>
      <w:r w:rsidR="00A0371B">
        <w:rPr>
          <w:rFonts w:cstheme="minorHAnsi"/>
          <w:sz w:val="20"/>
          <w:szCs w:val="20"/>
        </w:rPr>
        <w:t>VRML</w:t>
      </w:r>
      <w:r w:rsidR="00881111">
        <w:rPr>
          <w:rFonts w:cstheme="minorHAnsi"/>
          <w:sz w:val="20"/>
          <w:szCs w:val="20"/>
        </w:rPr>
        <w:t>)</w:t>
      </w:r>
      <w:r w:rsidR="00A0371B">
        <w:rPr>
          <w:rFonts w:cstheme="minorHAnsi"/>
          <w:sz w:val="20"/>
          <w:szCs w:val="20"/>
        </w:rPr>
        <w:t>, H</w:t>
      </w:r>
      <w:r w:rsidR="00881111">
        <w:rPr>
          <w:rFonts w:cstheme="minorHAnsi"/>
          <w:sz w:val="20"/>
          <w:szCs w:val="20"/>
        </w:rPr>
        <w:t>umanoid</w:t>
      </w:r>
      <w:r w:rsidR="00A0371B">
        <w:rPr>
          <w:rFonts w:cstheme="minorHAnsi"/>
          <w:sz w:val="20"/>
          <w:szCs w:val="20"/>
        </w:rPr>
        <w:t>-Anim</w:t>
      </w:r>
      <w:r w:rsidR="00881111">
        <w:rPr>
          <w:rFonts w:cstheme="minorHAnsi"/>
          <w:sz w:val="20"/>
          <w:szCs w:val="20"/>
        </w:rPr>
        <w:t>ation (H-</w:t>
      </w:r>
      <w:proofErr w:type="spellStart"/>
      <w:r w:rsidR="00881111">
        <w:rPr>
          <w:rFonts w:cstheme="minorHAnsi"/>
          <w:sz w:val="20"/>
          <w:szCs w:val="20"/>
        </w:rPr>
        <w:t>Anim</w:t>
      </w:r>
      <w:proofErr w:type="spellEnd"/>
      <w:r w:rsidR="00881111">
        <w:rPr>
          <w:rFonts w:cstheme="minorHAnsi"/>
          <w:sz w:val="20"/>
          <w:szCs w:val="20"/>
        </w:rPr>
        <w:t>)</w:t>
      </w:r>
      <w:r w:rsidR="00A0371B">
        <w:rPr>
          <w:rFonts w:cstheme="minorHAnsi"/>
          <w:sz w:val="20"/>
          <w:szCs w:val="20"/>
        </w:rPr>
        <w:t xml:space="preserve"> and </w:t>
      </w:r>
      <w:r w:rsidR="00881111">
        <w:rPr>
          <w:rFonts w:cstheme="minorHAnsi"/>
          <w:sz w:val="20"/>
          <w:szCs w:val="20"/>
        </w:rPr>
        <w:t>Extensible 3D (</w:t>
      </w:r>
      <w:r w:rsidR="00A0371B">
        <w:rPr>
          <w:rFonts w:cstheme="minorHAnsi"/>
          <w:sz w:val="20"/>
          <w:szCs w:val="20"/>
        </w:rPr>
        <w:t>X3D</w:t>
      </w:r>
      <w:r w:rsidR="00881111">
        <w:rPr>
          <w:rFonts w:cstheme="minorHAnsi"/>
          <w:sz w:val="20"/>
          <w:szCs w:val="20"/>
        </w:rPr>
        <w:t>)</w:t>
      </w:r>
      <w:r w:rsidR="00A0371B">
        <w:rPr>
          <w:rFonts w:cstheme="minorHAnsi"/>
          <w:sz w:val="20"/>
          <w:szCs w:val="20"/>
        </w:rPr>
        <w:t xml:space="preserve"> </w:t>
      </w:r>
      <w:r w:rsidR="00A0371B">
        <w:rPr>
          <w:rFonts w:cstheme="minorHAnsi"/>
          <w:sz w:val="20"/>
          <w:szCs w:val="20"/>
        </w:rPr>
        <w:fldChar w:fldCharType="begin"/>
      </w:r>
      <w:r w:rsidR="00657A55">
        <w:rPr>
          <w:rFonts w:cstheme="minorHAnsi"/>
          <w:sz w:val="20"/>
          <w:szCs w:val="20"/>
        </w:rPr>
        <w:instrText xml:space="preserve"> ADDIN EN.CITE &lt;EndNote&gt;&lt;Cite&gt;&lt;Author&gt;Web3D&lt;/Author&gt;&lt;Year&gt;1997&lt;/Year&gt;&lt;RecNum&gt;238&lt;/RecNum&gt;&lt;DisplayText&gt;(Web3D 1997; Web3D 2012)&lt;/DisplayText&gt;&lt;record&gt;&lt;rec-number&gt;66&lt;/rec-number&gt;&lt;foreign-keys&gt;&lt;key app="EN" db-id="55svsfsfozz0f0ese0apwzzsxtvefxzwtva0"&gt;66&lt;/key&gt;&lt;/foreign-keys&gt;&lt;ref-type name="Standard"&gt;58&lt;/ref-type&gt;&lt;contributors&gt;&lt;authors&gt;&lt;author&gt;Web3D, Consortium&lt;/author&gt;&lt;/authors&gt;&lt;/contributors&gt;&lt;titles&gt;&lt;title&gt;Virtual Reality Modeling Language (VRML) and External Authoring Interface (EAI)&lt;/title&gt;&lt;secondary-title&gt;14772-1 &amp;amp; 14772-2&lt;/secondary-title&gt;&lt;/titles&gt;&lt;dates&gt;&lt;year&gt;1997&lt;/year&gt;&lt;/dates&gt;&lt;publisher&gt;ISO/IEC&lt;/publisher&gt;&lt;urls&gt;&lt;/urls&gt;&lt;/record&gt;&lt;/Cite&gt;&lt;Cite&gt;&lt;Author&gt;Web3D&lt;/Author&gt;&lt;Year&gt;2012&lt;/Year&gt;&lt;RecNum&gt;236&lt;/RecNum&gt;&lt;record&gt;&lt;rec-number&gt;48&lt;/rec-number&gt;&lt;foreign-keys&gt;&lt;key app="EN" db-id="55svsfsfozz0f0ese0apwzzsxtvefxzwtva0"&gt;48&lt;/key&gt;&lt;/foreign-keys&gt;&lt;ref-type name="Standard"&gt;58&lt;/ref-type&gt;&lt;contributors&gt;&lt;authors&gt;&lt;author&gt;Web3D, Consortium&lt;/author&gt;&lt;/authors&gt;&lt;/contributors&gt;&lt;titles&gt;&lt;title&gt;Extensible 3D Graphics (X3D) Version 3.3&lt;/title&gt;&lt;secondary-title&gt;19775-1&lt;/secondary-title&gt;&lt;/titles&gt;&lt;dates&gt;&lt;year&gt;2012&lt;/year&gt;&lt;/dates&gt;&lt;publisher&gt;ISO/IEC&lt;/publisher&gt;&lt;urls&gt;&lt;/urls&gt;&lt;/record&gt;&lt;/Cite&gt;&lt;/EndNote&gt;</w:instrText>
      </w:r>
      <w:r w:rsidR="00A0371B">
        <w:rPr>
          <w:rFonts w:cstheme="minorHAnsi"/>
          <w:sz w:val="20"/>
          <w:szCs w:val="20"/>
        </w:rPr>
        <w:fldChar w:fldCharType="separate"/>
      </w:r>
      <w:r w:rsidR="007D6418">
        <w:rPr>
          <w:rFonts w:cstheme="minorHAnsi"/>
          <w:noProof/>
          <w:sz w:val="20"/>
          <w:szCs w:val="20"/>
        </w:rPr>
        <w:t>(</w:t>
      </w:r>
      <w:hyperlink w:anchor="_ENREF_141" w:tooltip="Web3D, 1997 #238" w:history="1">
        <w:r w:rsidR="00E31D12">
          <w:rPr>
            <w:rFonts w:cstheme="minorHAnsi"/>
            <w:noProof/>
            <w:sz w:val="20"/>
            <w:szCs w:val="20"/>
          </w:rPr>
          <w:t>Web3D 1997</w:t>
        </w:r>
      </w:hyperlink>
      <w:r w:rsidR="007D6418">
        <w:rPr>
          <w:rFonts w:cstheme="minorHAnsi"/>
          <w:noProof/>
          <w:sz w:val="20"/>
          <w:szCs w:val="20"/>
        </w:rPr>
        <w:t xml:space="preserve">; </w:t>
      </w:r>
      <w:hyperlink w:anchor="_ENREF_142" w:tooltip="Web3D, 2012 #236" w:history="1">
        <w:r w:rsidR="00E31D12">
          <w:rPr>
            <w:rFonts w:cstheme="minorHAnsi"/>
            <w:noProof/>
            <w:sz w:val="20"/>
            <w:szCs w:val="20"/>
          </w:rPr>
          <w:t>Web3D 2012</w:t>
        </w:r>
      </w:hyperlink>
      <w:r w:rsidR="007D6418">
        <w:rPr>
          <w:rFonts w:cstheme="minorHAnsi"/>
          <w:noProof/>
          <w:sz w:val="20"/>
          <w:szCs w:val="20"/>
        </w:rPr>
        <w:t>)</w:t>
      </w:r>
      <w:r w:rsidR="00A0371B">
        <w:rPr>
          <w:rFonts w:cstheme="minorHAnsi"/>
          <w:sz w:val="20"/>
          <w:szCs w:val="20"/>
        </w:rPr>
        <w:fldChar w:fldCharType="end"/>
      </w:r>
      <w:r>
        <w:rPr>
          <w:rFonts w:cstheme="minorHAnsi"/>
          <w:sz w:val="20"/>
          <w:szCs w:val="20"/>
        </w:rPr>
        <w:t xml:space="preserve">. </w:t>
      </w:r>
      <w:r w:rsidR="00881111">
        <w:rPr>
          <w:rFonts w:cstheme="minorHAnsi"/>
          <w:sz w:val="20"/>
          <w:szCs w:val="20"/>
        </w:rPr>
        <w:t>As ISO Standards, this content has shown an amazing durability</w:t>
      </w:r>
      <w:r w:rsidR="00B34863">
        <w:rPr>
          <w:rFonts w:cstheme="minorHAnsi"/>
          <w:sz w:val="20"/>
          <w:szCs w:val="20"/>
        </w:rPr>
        <w:t>;</w:t>
      </w:r>
      <w:r w:rsidR="00881111">
        <w:rPr>
          <w:rFonts w:cstheme="minorHAnsi"/>
          <w:sz w:val="20"/>
          <w:szCs w:val="20"/>
        </w:rPr>
        <w:t xml:space="preserve"> </w:t>
      </w:r>
      <w:r w:rsidR="00B34863">
        <w:rPr>
          <w:rFonts w:cstheme="minorHAnsi"/>
          <w:sz w:val="20"/>
          <w:szCs w:val="20"/>
        </w:rPr>
        <w:t xml:space="preserve">virtual worlds built 1997 are still being run across the latest hardware and operating systems with the most </w:t>
      </w:r>
      <w:r w:rsidR="00912E37">
        <w:rPr>
          <w:rFonts w:cstheme="minorHAnsi"/>
          <w:sz w:val="20"/>
          <w:szCs w:val="20"/>
        </w:rPr>
        <w:t>modern</w:t>
      </w:r>
      <w:r w:rsidR="00B34863">
        <w:rPr>
          <w:rFonts w:cstheme="minorHAnsi"/>
          <w:sz w:val="20"/>
          <w:szCs w:val="20"/>
        </w:rPr>
        <w:t xml:space="preserve"> input sensors and displays.</w:t>
      </w:r>
    </w:p>
    <w:p w:rsidR="00881111" w:rsidRDefault="00881111" w:rsidP="009C7ED8">
      <w:pPr>
        <w:pStyle w:val="ListParagraph"/>
        <w:spacing w:after="0" w:line="240" w:lineRule="auto"/>
        <w:ind w:left="0"/>
        <w:rPr>
          <w:rFonts w:cstheme="minorHAnsi"/>
          <w:sz w:val="20"/>
          <w:szCs w:val="20"/>
        </w:rPr>
      </w:pPr>
    </w:p>
    <w:p w:rsidR="00654683" w:rsidRDefault="00AE00DA" w:rsidP="002269F3">
      <w:pPr>
        <w:pStyle w:val="ListParagraph"/>
        <w:spacing w:after="0" w:line="240" w:lineRule="auto"/>
        <w:ind w:left="0"/>
        <w:rPr>
          <w:rFonts w:asciiTheme="majorHAnsi" w:eastAsiaTheme="majorEastAsia" w:hAnsiTheme="majorHAnsi" w:cstheme="majorBidi"/>
          <w:b/>
          <w:bCs/>
          <w:color w:val="365F91" w:themeColor="accent1" w:themeShade="BF"/>
          <w:sz w:val="28"/>
          <w:szCs w:val="28"/>
        </w:rPr>
      </w:pPr>
      <w:r>
        <w:rPr>
          <w:rFonts w:cstheme="minorHAnsi"/>
          <w:sz w:val="20"/>
          <w:szCs w:val="20"/>
        </w:rPr>
        <w:t>Like our alien pilot,</w:t>
      </w:r>
      <w:r w:rsidR="00D06606">
        <w:rPr>
          <w:rFonts w:cstheme="minorHAnsi"/>
          <w:sz w:val="20"/>
          <w:szCs w:val="20"/>
        </w:rPr>
        <w:t xml:space="preserve"> </w:t>
      </w:r>
      <w:r w:rsidR="00527472">
        <w:rPr>
          <w:rFonts w:cstheme="minorHAnsi"/>
          <w:sz w:val="20"/>
          <w:szCs w:val="20"/>
        </w:rPr>
        <w:t>human users</w:t>
      </w:r>
      <w:r w:rsidR="00A67EBC">
        <w:rPr>
          <w:rFonts w:cstheme="minorHAnsi"/>
          <w:sz w:val="20"/>
          <w:szCs w:val="20"/>
        </w:rPr>
        <w:t xml:space="preserve"> browse, search, compare, look for patterns, and evaluate alternatives through visual analytic environments. Through further research into the perceptual and cognitive capacities of humans, perhaps one day the interfaces to these environments will be transparent.</w:t>
      </w:r>
      <w:r w:rsidR="00C03192">
        <w:rPr>
          <w:rFonts w:cstheme="minorHAnsi"/>
          <w:sz w:val="20"/>
          <w:szCs w:val="20"/>
        </w:rPr>
        <w:t xml:space="preserve"> </w:t>
      </w:r>
      <w:r w:rsidR="00EF7F09">
        <w:rPr>
          <w:rFonts w:cstheme="minorHAnsi"/>
          <w:sz w:val="20"/>
          <w:szCs w:val="20"/>
        </w:rPr>
        <w:t>As we better learn how to take advantage of the natural pre-attentive and pattern-recognition skills of the human, we can increase the transfer of information between the computer and the mind. Thus i</w:t>
      </w:r>
      <w:r w:rsidR="00A67EBC">
        <w:rPr>
          <w:rFonts w:cstheme="minorHAnsi"/>
          <w:sz w:val="20"/>
          <w:szCs w:val="20"/>
        </w:rPr>
        <w:t xml:space="preserve">n my view, the grand challenge is ultimately an optimization problem: across all </w:t>
      </w:r>
      <w:r w:rsidR="00EF7F09">
        <w:rPr>
          <w:rFonts w:cstheme="minorHAnsi"/>
          <w:sz w:val="20"/>
          <w:szCs w:val="20"/>
        </w:rPr>
        <w:t>these channels of communication</w:t>
      </w:r>
      <w:r w:rsidR="00A67EBC">
        <w:rPr>
          <w:rFonts w:cstheme="minorHAnsi"/>
          <w:sz w:val="20"/>
          <w:szCs w:val="20"/>
        </w:rPr>
        <w:t xml:space="preserve"> (aka the </w:t>
      </w:r>
      <w:r w:rsidR="00EF7F09">
        <w:rPr>
          <w:rFonts w:cstheme="minorHAnsi"/>
          <w:sz w:val="20"/>
          <w:szCs w:val="20"/>
        </w:rPr>
        <w:t>bandwidth of the senses), we are looking to increase the throughput of information across the real ‘last mile’: the distance between the data and the information.</w:t>
      </w:r>
      <w:r w:rsidR="00654683">
        <w:br w:type="page"/>
      </w:r>
    </w:p>
    <w:p w:rsidR="00541921" w:rsidRPr="00F74358" w:rsidRDefault="007A3E45" w:rsidP="009C7ED8">
      <w:pPr>
        <w:pStyle w:val="Heading1"/>
        <w:spacing w:line="240" w:lineRule="auto"/>
      </w:pPr>
      <w:r>
        <w:lastRenderedPageBreak/>
        <w:t>References</w:t>
      </w:r>
    </w:p>
    <w:p w:rsidR="00541921" w:rsidRPr="005B6C10" w:rsidRDefault="00541921" w:rsidP="005B6C10">
      <w:pPr>
        <w:spacing w:after="0" w:line="240" w:lineRule="auto"/>
        <w:ind w:left="360"/>
        <w:rPr>
          <w:rFonts w:cstheme="minorHAnsi"/>
          <w:sz w:val="20"/>
          <w:szCs w:val="20"/>
        </w:rPr>
      </w:pPr>
    </w:p>
    <w:p w:rsidR="00E31D12" w:rsidRPr="00E31D12" w:rsidRDefault="00541921" w:rsidP="00E31D12">
      <w:pPr>
        <w:spacing w:line="240" w:lineRule="auto"/>
        <w:rPr>
          <w:rFonts w:ascii="Calibri" w:hAnsi="Calibri" w:cs="Calibri"/>
          <w:noProof/>
          <w:szCs w:val="20"/>
        </w:rPr>
      </w:pPr>
      <w:r w:rsidRPr="005B6C10">
        <w:rPr>
          <w:rFonts w:cstheme="minorHAnsi"/>
          <w:sz w:val="20"/>
          <w:szCs w:val="20"/>
        </w:rPr>
        <w:fldChar w:fldCharType="begin"/>
      </w:r>
      <w:r w:rsidRPr="005B6C10">
        <w:rPr>
          <w:rFonts w:cstheme="minorHAnsi"/>
          <w:sz w:val="20"/>
          <w:szCs w:val="20"/>
        </w:rPr>
        <w:instrText xml:space="preserve"> ADDIN EN.REFLIST </w:instrText>
      </w:r>
      <w:r w:rsidRPr="005B6C10">
        <w:rPr>
          <w:rFonts w:cstheme="minorHAnsi"/>
          <w:sz w:val="20"/>
          <w:szCs w:val="20"/>
        </w:rPr>
        <w:fldChar w:fldCharType="separate"/>
      </w:r>
      <w:bookmarkStart w:id="29" w:name="_ENREF_1"/>
      <w:r w:rsidR="00E31D12" w:rsidRPr="00E31D12">
        <w:rPr>
          <w:rFonts w:ascii="Calibri" w:hAnsi="Calibri" w:cs="Calibri"/>
          <w:noProof/>
          <w:szCs w:val="20"/>
        </w:rPr>
        <w:t xml:space="preserve">Ahlberg, C., and Wistrand, E. (1995). </w:t>
      </w:r>
      <w:r w:rsidR="00E31D12" w:rsidRPr="00E31D12">
        <w:rPr>
          <w:rFonts w:ascii="Calibri" w:hAnsi="Calibri" w:cs="Calibri"/>
          <w:noProof/>
          <w:szCs w:val="20"/>
          <w:u w:val="single"/>
        </w:rPr>
        <w:t>IVEE: an Information Visualization and Exploration Environment</w:t>
      </w:r>
      <w:r w:rsidR="00E31D12" w:rsidRPr="00E31D12">
        <w:rPr>
          <w:rFonts w:ascii="Calibri" w:hAnsi="Calibri" w:cs="Calibri"/>
          <w:noProof/>
          <w:szCs w:val="20"/>
        </w:rPr>
        <w:t xml:space="preserve">. IEEE InfoVis, (Spotfire):  </w:t>
      </w:r>
      <w:hyperlink r:id="rId24" w:history="1">
        <w:r w:rsidR="00E31D12" w:rsidRPr="00E31D12">
          <w:rPr>
            <w:rStyle w:val="Hyperlink"/>
            <w:rFonts w:ascii="Calibri" w:hAnsi="Calibri" w:cs="Calibri"/>
            <w:noProof/>
            <w:szCs w:val="20"/>
          </w:rPr>
          <w:t>www.spotfire.com</w:t>
        </w:r>
      </w:hyperlink>
      <w:r w:rsidR="00E31D12" w:rsidRPr="00E31D12">
        <w:rPr>
          <w:rFonts w:ascii="Calibri" w:hAnsi="Calibri" w:cs="Calibri"/>
          <w:noProof/>
          <w:szCs w:val="20"/>
        </w:rPr>
        <w:t>.</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29"/>
    </w:p>
    <w:p w:rsidR="00E31D12" w:rsidRPr="00E31D12" w:rsidRDefault="00E31D12" w:rsidP="00E31D12">
      <w:pPr>
        <w:spacing w:line="240" w:lineRule="auto"/>
        <w:rPr>
          <w:rFonts w:ascii="Calibri" w:hAnsi="Calibri" w:cs="Calibri"/>
          <w:noProof/>
          <w:szCs w:val="20"/>
        </w:rPr>
      </w:pPr>
      <w:bookmarkStart w:id="30" w:name="_ENREF_2"/>
      <w:r w:rsidRPr="00E31D12">
        <w:rPr>
          <w:rFonts w:ascii="Calibri" w:hAnsi="Calibri" w:cs="Calibri"/>
          <w:noProof/>
          <w:szCs w:val="20"/>
        </w:rPr>
        <w:t xml:space="preserve">Andrews, C., A. Endert, et al. (2011). "Information visualization on large, high-resolution displays: Issues, challenges, and opportunities." </w:t>
      </w:r>
      <w:r w:rsidRPr="00E31D12">
        <w:rPr>
          <w:rFonts w:ascii="Calibri" w:hAnsi="Calibri" w:cs="Calibri"/>
          <w:noProof/>
          <w:szCs w:val="20"/>
          <w:u w:val="single"/>
        </w:rPr>
        <w:t>Information Visualization</w:t>
      </w:r>
      <w:r w:rsidRPr="00E31D12">
        <w:rPr>
          <w:rFonts w:ascii="Calibri" w:hAnsi="Calibri" w:cs="Calibri"/>
          <w:noProof/>
          <w:szCs w:val="20"/>
        </w:rPr>
        <w:t xml:space="preserve"> </w:t>
      </w:r>
      <w:r w:rsidRPr="00E31D12">
        <w:rPr>
          <w:rFonts w:ascii="Calibri" w:hAnsi="Calibri" w:cs="Calibri"/>
          <w:b/>
          <w:noProof/>
          <w:szCs w:val="20"/>
        </w:rPr>
        <w:t>10</w:t>
      </w:r>
      <w:r w:rsidRPr="00E31D12">
        <w:rPr>
          <w:rFonts w:ascii="Calibri" w:hAnsi="Calibri" w:cs="Calibri"/>
          <w:noProof/>
          <w:szCs w:val="20"/>
        </w:rPr>
        <w:t>(4): 341-355.</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0"/>
    </w:p>
    <w:p w:rsidR="00E31D12" w:rsidRPr="00E31D12" w:rsidRDefault="00E31D12" w:rsidP="00E31D12">
      <w:pPr>
        <w:spacing w:line="240" w:lineRule="auto"/>
        <w:rPr>
          <w:rFonts w:ascii="Calibri" w:hAnsi="Calibri" w:cs="Calibri"/>
          <w:noProof/>
          <w:szCs w:val="20"/>
        </w:rPr>
      </w:pPr>
      <w:bookmarkStart w:id="31" w:name="_ENREF_3"/>
      <w:r w:rsidRPr="00E31D12">
        <w:rPr>
          <w:rFonts w:ascii="Calibri" w:hAnsi="Calibri" w:cs="Calibri"/>
          <w:noProof/>
          <w:szCs w:val="20"/>
        </w:rPr>
        <w:t xml:space="preserve">Baddeley, A. (2003). "Working memory: Looking back and looking forward." </w:t>
      </w:r>
      <w:r w:rsidRPr="00E31D12">
        <w:rPr>
          <w:rFonts w:ascii="Calibri" w:hAnsi="Calibri" w:cs="Calibri"/>
          <w:noProof/>
          <w:szCs w:val="20"/>
          <w:u w:val="single"/>
        </w:rPr>
        <w:t>Nature Reviews Neuroscience</w:t>
      </w:r>
      <w:r w:rsidRPr="00E31D12">
        <w:rPr>
          <w:rFonts w:ascii="Calibri" w:hAnsi="Calibri" w:cs="Calibri"/>
          <w:noProof/>
          <w:szCs w:val="20"/>
        </w:rPr>
        <w:t xml:space="preserve"> </w:t>
      </w:r>
      <w:r w:rsidRPr="00E31D12">
        <w:rPr>
          <w:rFonts w:ascii="Calibri" w:hAnsi="Calibri" w:cs="Calibri"/>
          <w:b/>
          <w:noProof/>
          <w:szCs w:val="20"/>
        </w:rPr>
        <w:t>4</w:t>
      </w:r>
      <w:r w:rsidRPr="00E31D12">
        <w:rPr>
          <w:rFonts w:ascii="Calibri" w:hAnsi="Calibri" w:cs="Calibri"/>
          <w:noProof/>
          <w:szCs w:val="20"/>
        </w:rPr>
        <w:t>: 829-839.</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1"/>
    </w:p>
    <w:p w:rsidR="00E31D12" w:rsidRPr="00E31D12" w:rsidRDefault="00E31D12" w:rsidP="00E31D12">
      <w:pPr>
        <w:spacing w:line="240" w:lineRule="auto"/>
        <w:rPr>
          <w:rFonts w:ascii="Calibri" w:hAnsi="Calibri" w:cs="Calibri"/>
          <w:noProof/>
          <w:szCs w:val="20"/>
        </w:rPr>
      </w:pPr>
      <w:bookmarkStart w:id="32" w:name="_ENREF_4"/>
      <w:r w:rsidRPr="00E31D12">
        <w:rPr>
          <w:rFonts w:ascii="Calibri" w:hAnsi="Calibri" w:cs="Calibri"/>
          <w:noProof/>
          <w:szCs w:val="20"/>
        </w:rPr>
        <w:t xml:space="preserve">Baddeley, A. and R. Logie (1999). Working Memory: the multiple component model. </w:t>
      </w:r>
      <w:r w:rsidRPr="00E31D12">
        <w:rPr>
          <w:rFonts w:ascii="Calibri" w:hAnsi="Calibri" w:cs="Calibri"/>
          <w:noProof/>
          <w:szCs w:val="20"/>
          <w:u w:val="single"/>
        </w:rPr>
        <w:t>Models of working memory: mechanisms of active maintenance and executive control</w:t>
      </w:r>
      <w:r w:rsidRPr="00E31D12">
        <w:rPr>
          <w:rFonts w:ascii="Calibri" w:hAnsi="Calibri" w:cs="Calibri"/>
          <w:noProof/>
          <w:szCs w:val="20"/>
        </w:rPr>
        <w:t>. A. M. P. Shah. New York, Cambridge University Press</w:t>
      </w:r>
      <w:r w:rsidRPr="00E31D12">
        <w:rPr>
          <w:rFonts w:ascii="Calibri" w:hAnsi="Calibri" w:cs="Calibri"/>
          <w:b/>
          <w:noProof/>
          <w:szCs w:val="20"/>
        </w:rPr>
        <w:t xml:space="preserve">: </w:t>
      </w:r>
      <w:r w:rsidRPr="00E31D12">
        <w:rPr>
          <w:rFonts w:ascii="Calibri" w:hAnsi="Calibri" w:cs="Calibri"/>
          <w:noProof/>
          <w:szCs w:val="20"/>
        </w:rPr>
        <w:t>28-61.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2"/>
    </w:p>
    <w:p w:rsidR="00E31D12" w:rsidRPr="00E31D12" w:rsidRDefault="00E31D12" w:rsidP="00E31D12">
      <w:pPr>
        <w:spacing w:line="240" w:lineRule="auto"/>
        <w:rPr>
          <w:rFonts w:ascii="Calibri" w:hAnsi="Calibri" w:cs="Calibri"/>
          <w:noProof/>
          <w:szCs w:val="20"/>
        </w:rPr>
      </w:pPr>
      <w:bookmarkStart w:id="33" w:name="_ENREF_5"/>
      <w:r w:rsidRPr="00E31D12">
        <w:rPr>
          <w:rFonts w:ascii="Calibri" w:hAnsi="Calibri" w:cs="Calibri"/>
          <w:noProof/>
          <w:szCs w:val="20"/>
        </w:rPr>
        <w:t xml:space="preserve">Baldonado, M., Woodruff, A., and Kuchinsky, A. (2000). </w:t>
      </w:r>
      <w:r w:rsidRPr="00E31D12">
        <w:rPr>
          <w:rFonts w:ascii="Calibri" w:hAnsi="Calibri" w:cs="Calibri"/>
          <w:noProof/>
          <w:szCs w:val="20"/>
          <w:u w:val="single"/>
        </w:rPr>
        <w:t>Guidelines for using Multiple Views in Information Visualization</w:t>
      </w:r>
      <w:r w:rsidRPr="00E31D12">
        <w:rPr>
          <w:rFonts w:ascii="Calibri" w:hAnsi="Calibri" w:cs="Calibri"/>
          <w:noProof/>
          <w:szCs w:val="20"/>
        </w:rPr>
        <w:t>. Advanced Visual Interfaces (AVI).</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3"/>
    </w:p>
    <w:p w:rsidR="00E31D12" w:rsidRPr="00E31D12" w:rsidRDefault="00E31D12" w:rsidP="00E31D12">
      <w:pPr>
        <w:spacing w:line="240" w:lineRule="auto"/>
        <w:rPr>
          <w:rFonts w:ascii="Calibri" w:hAnsi="Calibri" w:cs="Calibri"/>
          <w:noProof/>
          <w:szCs w:val="20"/>
        </w:rPr>
      </w:pPr>
      <w:bookmarkStart w:id="34" w:name="_ENREF_6"/>
      <w:r w:rsidRPr="00E31D12">
        <w:rPr>
          <w:rFonts w:ascii="Calibri" w:hAnsi="Calibri" w:cs="Calibri"/>
          <w:noProof/>
          <w:szCs w:val="20"/>
        </w:rPr>
        <w:t xml:space="preserve">Ball, R. and C. North (2007). "Realizing embodied interaction for visual analytics through large displays." </w:t>
      </w:r>
      <w:r w:rsidRPr="00E31D12">
        <w:rPr>
          <w:rFonts w:ascii="Calibri" w:hAnsi="Calibri" w:cs="Calibri"/>
          <w:noProof/>
          <w:szCs w:val="20"/>
          <w:u w:val="single"/>
        </w:rPr>
        <w:t>Computers &amp;amp; Graphics</w:t>
      </w:r>
      <w:r w:rsidRPr="00E31D12">
        <w:rPr>
          <w:rFonts w:ascii="Calibri" w:hAnsi="Calibri" w:cs="Calibri"/>
          <w:noProof/>
          <w:szCs w:val="20"/>
        </w:rPr>
        <w:t xml:space="preserve"> </w:t>
      </w:r>
      <w:r w:rsidRPr="00E31D12">
        <w:rPr>
          <w:rFonts w:ascii="Calibri" w:hAnsi="Calibri" w:cs="Calibri"/>
          <w:b/>
          <w:noProof/>
          <w:szCs w:val="20"/>
        </w:rPr>
        <w:t>31</w:t>
      </w:r>
      <w:r w:rsidRPr="00E31D12">
        <w:rPr>
          <w:rFonts w:ascii="Calibri" w:hAnsi="Calibri" w:cs="Calibri"/>
          <w:noProof/>
          <w:szCs w:val="20"/>
        </w:rPr>
        <w:t>(3): 380-400.</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4"/>
    </w:p>
    <w:p w:rsidR="00E31D12" w:rsidRPr="00E31D12" w:rsidRDefault="00E31D12" w:rsidP="00E31D12">
      <w:pPr>
        <w:spacing w:line="240" w:lineRule="auto"/>
        <w:rPr>
          <w:rFonts w:ascii="Calibri" w:hAnsi="Calibri" w:cs="Calibri"/>
          <w:noProof/>
          <w:szCs w:val="20"/>
        </w:rPr>
      </w:pPr>
      <w:bookmarkStart w:id="35" w:name="_ENREF_7"/>
      <w:r w:rsidRPr="00E31D12">
        <w:rPr>
          <w:rFonts w:ascii="Calibri" w:hAnsi="Calibri" w:cs="Calibri"/>
          <w:noProof/>
          <w:szCs w:val="20"/>
        </w:rPr>
        <w:t xml:space="preserve">Beaudouin-Lafon, M., S. Huot, et al. (2012). "Multisurface Interaction in the WILD Room." </w:t>
      </w:r>
      <w:r w:rsidRPr="00E31D12">
        <w:rPr>
          <w:rFonts w:ascii="Calibri" w:hAnsi="Calibri" w:cs="Calibri"/>
          <w:noProof/>
          <w:szCs w:val="20"/>
          <w:u w:val="single"/>
        </w:rPr>
        <w:t>Computer</w:t>
      </w:r>
      <w:r w:rsidRPr="00E31D12">
        <w:rPr>
          <w:rFonts w:ascii="Calibri" w:hAnsi="Calibri" w:cs="Calibri"/>
          <w:noProof/>
          <w:szCs w:val="20"/>
        </w:rPr>
        <w:t xml:space="preserve"> </w:t>
      </w:r>
      <w:r w:rsidRPr="00E31D12">
        <w:rPr>
          <w:rFonts w:ascii="Calibri" w:hAnsi="Calibri" w:cs="Calibri"/>
          <w:b/>
          <w:noProof/>
          <w:szCs w:val="20"/>
        </w:rPr>
        <w:t>45</w:t>
      </w:r>
      <w:r w:rsidRPr="00E31D12">
        <w:rPr>
          <w:rFonts w:ascii="Calibri" w:hAnsi="Calibri" w:cs="Calibri"/>
          <w:noProof/>
          <w:szCs w:val="20"/>
        </w:rPr>
        <w:t>(4): 48-56.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5"/>
    </w:p>
    <w:p w:rsidR="00E31D12" w:rsidRPr="00E31D12" w:rsidRDefault="00E31D12" w:rsidP="00E31D12">
      <w:pPr>
        <w:spacing w:line="240" w:lineRule="auto"/>
        <w:rPr>
          <w:rFonts w:ascii="Calibri" w:hAnsi="Calibri" w:cs="Calibri"/>
          <w:noProof/>
          <w:szCs w:val="20"/>
        </w:rPr>
      </w:pPr>
      <w:bookmarkStart w:id="36" w:name="_ENREF_8"/>
      <w:r w:rsidRPr="00E31D12">
        <w:rPr>
          <w:rFonts w:ascii="Calibri" w:hAnsi="Calibri" w:cs="Calibri"/>
          <w:noProof/>
          <w:szCs w:val="20"/>
        </w:rPr>
        <w:t>Behr, J. and D. Reiners (2008). Class notes: don't be a WIMP: (</w:t>
      </w:r>
      <w:hyperlink r:id="rId25" w:history="1">
        <w:r w:rsidRPr="00E31D12">
          <w:rPr>
            <w:rStyle w:val="Hyperlink"/>
            <w:rFonts w:ascii="Calibri" w:hAnsi="Calibri" w:cs="Calibri"/>
            <w:noProof/>
            <w:szCs w:val="20"/>
          </w:rPr>
          <w:t>http://www.not-for-wimps.org)</w:t>
        </w:r>
      </w:hyperlink>
      <w:r w:rsidRPr="00E31D12">
        <w:rPr>
          <w:rFonts w:ascii="Calibri" w:hAnsi="Calibri" w:cs="Calibri"/>
          <w:noProof/>
          <w:szCs w:val="20"/>
        </w:rPr>
        <w:t xml:space="preserve">. </w:t>
      </w:r>
      <w:r w:rsidRPr="00E31D12">
        <w:rPr>
          <w:rFonts w:ascii="Calibri" w:hAnsi="Calibri" w:cs="Calibri"/>
          <w:noProof/>
          <w:szCs w:val="20"/>
          <w:u w:val="single"/>
        </w:rPr>
        <w:t>ACM SIGGRAPH 2008 classes</w:t>
      </w:r>
      <w:r w:rsidRPr="00E31D12">
        <w:rPr>
          <w:rFonts w:ascii="Calibri" w:hAnsi="Calibri" w:cs="Calibri"/>
          <w:noProof/>
          <w:szCs w:val="20"/>
        </w:rPr>
        <w:t>. Los Angeles, California, ACM</w:t>
      </w:r>
      <w:r w:rsidRPr="00E31D12">
        <w:rPr>
          <w:rFonts w:ascii="Calibri" w:hAnsi="Calibri" w:cs="Calibri"/>
          <w:b/>
          <w:noProof/>
          <w:szCs w:val="20"/>
        </w:rPr>
        <w:t xml:space="preserve">: </w:t>
      </w:r>
      <w:r w:rsidRPr="00E31D12">
        <w:rPr>
          <w:rFonts w:ascii="Calibri" w:hAnsi="Calibri" w:cs="Calibri"/>
          <w:noProof/>
          <w:szCs w:val="20"/>
        </w:rPr>
        <w:t>1-170.</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6"/>
    </w:p>
    <w:p w:rsidR="00E31D12" w:rsidRPr="00E31D12" w:rsidRDefault="00E31D12" w:rsidP="00E31D12">
      <w:pPr>
        <w:spacing w:line="240" w:lineRule="auto"/>
        <w:rPr>
          <w:rFonts w:ascii="Calibri" w:hAnsi="Calibri" w:cs="Calibri"/>
          <w:noProof/>
          <w:szCs w:val="20"/>
        </w:rPr>
      </w:pPr>
      <w:bookmarkStart w:id="37" w:name="_ENREF_9"/>
      <w:r w:rsidRPr="00E31D12">
        <w:rPr>
          <w:rFonts w:ascii="Calibri" w:hAnsi="Calibri" w:cs="Calibri"/>
          <w:noProof/>
          <w:szCs w:val="20"/>
        </w:rPr>
        <w:t xml:space="preserve">Bertin, J. (1983). </w:t>
      </w:r>
      <w:r w:rsidRPr="00E31D12">
        <w:rPr>
          <w:rFonts w:ascii="Calibri" w:hAnsi="Calibri" w:cs="Calibri"/>
          <w:noProof/>
          <w:szCs w:val="20"/>
          <w:u w:val="single"/>
        </w:rPr>
        <w:t>Semiology of Graphics</w:t>
      </w:r>
      <w:r w:rsidRPr="00E31D12">
        <w:rPr>
          <w:rFonts w:ascii="Calibri" w:hAnsi="Calibri" w:cs="Calibri"/>
          <w:noProof/>
          <w:szCs w:val="20"/>
        </w:rPr>
        <w:t>. Madison, WI, University of Wisconsin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7"/>
    </w:p>
    <w:p w:rsidR="00E31D12" w:rsidRPr="00E31D12" w:rsidRDefault="00E31D12" w:rsidP="00E31D12">
      <w:pPr>
        <w:spacing w:line="240" w:lineRule="auto"/>
        <w:rPr>
          <w:rFonts w:ascii="Calibri" w:hAnsi="Calibri" w:cs="Calibri"/>
          <w:noProof/>
          <w:szCs w:val="20"/>
        </w:rPr>
      </w:pPr>
      <w:bookmarkStart w:id="38" w:name="_ENREF_10"/>
      <w:r w:rsidRPr="00E31D12">
        <w:rPr>
          <w:rFonts w:ascii="Calibri" w:hAnsi="Calibri" w:cs="Calibri"/>
          <w:noProof/>
          <w:szCs w:val="20"/>
        </w:rPr>
        <w:t xml:space="preserve">Bogart, B., Nachbar, Martin, Kirov, Miro, McNeil, Dean (2001). VR Anatomy Courseware. </w:t>
      </w:r>
      <w:r w:rsidRPr="00E31D12">
        <w:rPr>
          <w:rFonts w:ascii="Calibri" w:hAnsi="Calibri" w:cs="Calibri"/>
          <w:noProof/>
          <w:szCs w:val="20"/>
          <w:u w:val="single"/>
        </w:rPr>
        <w:t>NYU School of Medicine</w:t>
      </w:r>
      <w:r w:rsidRPr="00E31D12">
        <w:rPr>
          <w:rFonts w:ascii="Calibri" w:hAnsi="Calibri" w:cs="Calibri"/>
          <w:noProof/>
          <w:szCs w:val="20"/>
        </w:rPr>
        <w:t xml:space="preserve">, NYU School of Medicine, </w:t>
      </w:r>
      <w:hyperlink r:id="rId26" w:history="1">
        <w:r w:rsidRPr="00E31D12">
          <w:rPr>
            <w:rStyle w:val="Hyperlink"/>
            <w:rFonts w:ascii="Calibri" w:hAnsi="Calibri" w:cs="Calibri"/>
            <w:noProof/>
            <w:szCs w:val="20"/>
          </w:rPr>
          <w:t>http://www.wiki.csoft.at/vrml/skull/info.html</w:t>
        </w:r>
      </w:hyperlink>
      <w:r w:rsidRPr="00E31D12">
        <w:rPr>
          <w:rFonts w:ascii="Calibri" w:hAnsi="Calibri" w:cs="Calibri"/>
          <w:noProof/>
          <w:szCs w:val="20"/>
        </w:rPr>
        <w:t>.</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8"/>
    </w:p>
    <w:p w:rsidR="00E31D12" w:rsidRPr="00E31D12" w:rsidRDefault="00E31D12" w:rsidP="00E31D12">
      <w:pPr>
        <w:spacing w:line="240" w:lineRule="auto"/>
        <w:rPr>
          <w:rFonts w:ascii="Calibri" w:hAnsi="Calibri" w:cs="Calibri"/>
          <w:noProof/>
          <w:szCs w:val="20"/>
        </w:rPr>
      </w:pPr>
      <w:bookmarkStart w:id="39" w:name="_ENREF_11"/>
      <w:r w:rsidRPr="00E31D12">
        <w:rPr>
          <w:rFonts w:ascii="Calibri" w:hAnsi="Calibri" w:cs="Calibri"/>
          <w:noProof/>
          <w:szCs w:val="20"/>
        </w:rPr>
        <w:t xml:space="preserve">Bolter, J., Hodges, L.F., Meyer, T., &amp; Nichols, A. (1995). "Integrating Perceptual and Symbolic Information in VR." </w:t>
      </w:r>
      <w:r w:rsidRPr="00E31D12">
        <w:rPr>
          <w:rFonts w:ascii="Calibri" w:hAnsi="Calibri" w:cs="Calibri"/>
          <w:noProof/>
          <w:szCs w:val="20"/>
          <w:u w:val="single"/>
        </w:rPr>
        <w:t>IEEE Computer Graphics and Applications</w:t>
      </w:r>
      <w:r w:rsidRPr="00E31D12">
        <w:rPr>
          <w:rFonts w:ascii="Calibri" w:hAnsi="Calibri" w:cs="Calibri"/>
          <w:noProof/>
          <w:szCs w:val="20"/>
        </w:rPr>
        <w:t xml:space="preserve"> </w:t>
      </w:r>
      <w:r w:rsidRPr="00E31D12">
        <w:rPr>
          <w:rFonts w:ascii="Calibri" w:hAnsi="Calibri" w:cs="Calibri"/>
          <w:b/>
          <w:noProof/>
          <w:szCs w:val="20"/>
        </w:rPr>
        <w:t>15</w:t>
      </w:r>
      <w:r w:rsidRPr="00E31D12">
        <w:rPr>
          <w:rFonts w:ascii="Calibri" w:hAnsi="Calibri" w:cs="Calibri"/>
          <w:noProof/>
          <w:szCs w:val="20"/>
        </w:rPr>
        <w:t>(4): 8-11.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39"/>
    </w:p>
    <w:p w:rsidR="00E31D12" w:rsidRPr="00E31D12" w:rsidRDefault="00E31D12" w:rsidP="00E31D12">
      <w:pPr>
        <w:spacing w:line="240" w:lineRule="auto"/>
        <w:rPr>
          <w:rFonts w:ascii="Calibri" w:hAnsi="Calibri" w:cs="Calibri"/>
          <w:noProof/>
          <w:szCs w:val="20"/>
        </w:rPr>
      </w:pPr>
      <w:bookmarkStart w:id="40" w:name="_ENREF_12"/>
      <w:r w:rsidRPr="00E31D12">
        <w:rPr>
          <w:rFonts w:ascii="Calibri" w:hAnsi="Calibri" w:cs="Calibri"/>
          <w:noProof/>
          <w:szCs w:val="20"/>
        </w:rPr>
        <w:t xml:space="preserve">Borland, D., and Taylor, R.,M. (2007). "Rainbow Color Map (Still) Considered Harmful " </w:t>
      </w:r>
      <w:r w:rsidRPr="00E31D12">
        <w:rPr>
          <w:rFonts w:ascii="Calibri" w:hAnsi="Calibri" w:cs="Calibri"/>
          <w:noProof/>
          <w:szCs w:val="20"/>
          <w:u w:val="single"/>
        </w:rPr>
        <w:t>Computer Graphics and Applications, IEEE</w:t>
      </w:r>
      <w:r w:rsidRPr="00E31D12">
        <w:rPr>
          <w:rFonts w:ascii="Calibri" w:hAnsi="Calibri" w:cs="Calibri"/>
          <w:noProof/>
          <w:szCs w:val="20"/>
        </w:rPr>
        <w:t xml:space="preserve"> </w:t>
      </w:r>
      <w:r w:rsidRPr="00E31D12">
        <w:rPr>
          <w:rFonts w:ascii="Calibri" w:hAnsi="Calibri" w:cs="Calibri"/>
          <w:b/>
          <w:noProof/>
          <w:szCs w:val="20"/>
        </w:rPr>
        <w:t>27</w:t>
      </w:r>
      <w:r w:rsidRPr="00E31D12">
        <w:rPr>
          <w:rFonts w:ascii="Calibri" w:hAnsi="Calibri" w:cs="Calibri"/>
          <w:noProof/>
          <w:szCs w:val="20"/>
        </w:rPr>
        <w:t>(2).</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0"/>
    </w:p>
    <w:p w:rsidR="00E31D12" w:rsidRPr="00E31D12" w:rsidRDefault="00E31D12" w:rsidP="00E31D12">
      <w:pPr>
        <w:spacing w:line="240" w:lineRule="auto"/>
        <w:rPr>
          <w:rFonts w:ascii="Calibri" w:hAnsi="Calibri" w:cs="Calibri"/>
          <w:noProof/>
          <w:szCs w:val="20"/>
        </w:rPr>
      </w:pPr>
      <w:bookmarkStart w:id="41" w:name="_ENREF_13"/>
      <w:r w:rsidRPr="00E31D12">
        <w:rPr>
          <w:rFonts w:ascii="Calibri" w:hAnsi="Calibri" w:cs="Calibri"/>
          <w:noProof/>
          <w:szCs w:val="20"/>
        </w:rPr>
        <w:t xml:space="preserve">BOUCHENY, C., BONNEAU, G.-P., DROULEZ, J., THIBAULT, G., AND PLOIX, S. (2009). " A perceptive evaluation of volume rendering techniques. ." </w:t>
      </w:r>
      <w:r w:rsidRPr="00E31D12">
        <w:rPr>
          <w:rFonts w:ascii="Calibri" w:hAnsi="Calibri" w:cs="Calibri"/>
          <w:noProof/>
          <w:szCs w:val="20"/>
          <w:u w:val="single"/>
        </w:rPr>
        <w:t>ACM Transactions on Appllied Perception</w:t>
      </w:r>
      <w:r w:rsidRPr="00E31D12">
        <w:rPr>
          <w:rFonts w:ascii="Calibri" w:hAnsi="Calibri" w:cs="Calibri"/>
          <w:noProof/>
          <w:szCs w:val="20"/>
        </w:rPr>
        <w:t xml:space="preserve"> </w:t>
      </w:r>
      <w:r w:rsidRPr="00E31D12">
        <w:rPr>
          <w:rFonts w:ascii="Calibri" w:hAnsi="Calibri" w:cs="Calibri"/>
          <w:b/>
          <w:noProof/>
          <w:szCs w:val="20"/>
        </w:rPr>
        <w:t>5</w:t>
      </w:r>
      <w:r w:rsidRPr="00E31D12">
        <w:rPr>
          <w:rFonts w:ascii="Calibri" w:hAnsi="Calibri" w:cs="Calibri"/>
          <w:noProof/>
          <w:szCs w:val="20"/>
        </w:rPr>
        <w:t>(23).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lastRenderedPageBreak/>
        <w:tab/>
      </w:r>
      <w:bookmarkEnd w:id="41"/>
    </w:p>
    <w:p w:rsidR="00E31D12" w:rsidRPr="00E31D12" w:rsidRDefault="00E31D12" w:rsidP="00E31D12">
      <w:pPr>
        <w:spacing w:line="240" w:lineRule="auto"/>
        <w:rPr>
          <w:rFonts w:ascii="Calibri" w:hAnsi="Calibri" w:cs="Calibri"/>
          <w:noProof/>
          <w:szCs w:val="20"/>
        </w:rPr>
      </w:pPr>
      <w:bookmarkStart w:id="42" w:name="_ENREF_14"/>
      <w:r w:rsidRPr="00E31D12">
        <w:rPr>
          <w:rFonts w:ascii="Calibri" w:hAnsi="Calibri" w:cs="Calibri"/>
          <w:noProof/>
          <w:szCs w:val="20"/>
        </w:rPr>
        <w:t xml:space="preserve">Boukhelifa, N., Roberts, Jonathan C., Rodgers, Peter (2003). </w:t>
      </w:r>
      <w:r w:rsidRPr="00E31D12">
        <w:rPr>
          <w:rFonts w:ascii="Calibri" w:hAnsi="Calibri" w:cs="Calibri"/>
          <w:noProof/>
          <w:szCs w:val="20"/>
          <w:u w:val="single"/>
        </w:rPr>
        <w:t>A Coordination Model for Exploratory Multi-View Visualization</w:t>
      </w:r>
      <w:r w:rsidRPr="00E31D12">
        <w:rPr>
          <w:rFonts w:ascii="Calibri" w:hAnsi="Calibri" w:cs="Calibri"/>
          <w:noProof/>
          <w:szCs w:val="20"/>
        </w:rPr>
        <w:t>. International Conference on Coordinated and Multiple Views in Exploratory Visualization (CMV 2003), IEEE.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2"/>
    </w:p>
    <w:p w:rsidR="00E31D12" w:rsidRPr="00E31D12" w:rsidRDefault="00E31D12" w:rsidP="00E31D12">
      <w:pPr>
        <w:spacing w:line="240" w:lineRule="auto"/>
        <w:rPr>
          <w:rFonts w:ascii="Calibri" w:hAnsi="Calibri" w:cs="Calibri"/>
          <w:noProof/>
          <w:szCs w:val="20"/>
        </w:rPr>
      </w:pPr>
      <w:bookmarkStart w:id="43" w:name="_ENREF_15"/>
      <w:r w:rsidRPr="00E31D12">
        <w:rPr>
          <w:rFonts w:ascii="Calibri" w:hAnsi="Calibri" w:cs="Calibri"/>
          <w:noProof/>
          <w:szCs w:val="20"/>
        </w:rPr>
        <w:t xml:space="preserve">Bowman, D., E. Davis, et al. (1999). "Maintaining Spatial Orientation during Travel in an Immersive Virtual Environment." </w:t>
      </w:r>
      <w:r w:rsidRPr="00E31D12">
        <w:rPr>
          <w:rFonts w:ascii="Calibri" w:hAnsi="Calibri" w:cs="Calibri"/>
          <w:noProof/>
          <w:szCs w:val="20"/>
          <w:u w:val="single"/>
        </w:rPr>
        <w:t>Presence: Teleoperators and Virtual Environments</w:t>
      </w:r>
      <w:r w:rsidRPr="00E31D12">
        <w:rPr>
          <w:rFonts w:ascii="Calibri" w:hAnsi="Calibri" w:cs="Calibri"/>
          <w:noProof/>
          <w:szCs w:val="20"/>
        </w:rPr>
        <w:t xml:space="preserve"> </w:t>
      </w:r>
      <w:r w:rsidRPr="00E31D12">
        <w:rPr>
          <w:rFonts w:ascii="Calibri" w:hAnsi="Calibri" w:cs="Calibri"/>
          <w:b/>
          <w:noProof/>
          <w:szCs w:val="20"/>
        </w:rPr>
        <w:t>8</w:t>
      </w:r>
      <w:r w:rsidRPr="00E31D12">
        <w:rPr>
          <w:rFonts w:ascii="Calibri" w:hAnsi="Calibri" w:cs="Calibri"/>
          <w:noProof/>
          <w:szCs w:val="20"/>
        </w:rPr>
        <w:t>(6): 618-631.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3"/>
    </w:p>
    <w:p w:rsidR="00E31D12" w:rsidRPr="00E31D12" w:rsidRDefault="00E31D12" w:rsidP="00E31D12">
      <w:pPr>
        <w:spacing w:line="240" w:lineRule="auto"/>
        <w:rPr>
          <w:rFonts w:ascii="Calibri" w:hAnsi="Calibri" w:cs="Calibri"/>
          <w:noProof/>
          <w:szCs w:val="20"/>
        </w:rPr>
      </w:pPr>
      <w:bookmarkStart w:id="44" w:name="_ENREF_16"/>
      <w:r w:rsidRPr="00E31D12">
        <w:rPr>
          <w:rFonts w:ascii="Calibri" w:hAnsi="Calibri" w:cs="Calibri"/>
          <w:noProof/>
          <w:szCs w:val="20"/>
        </w:rPr>
        <w:t xml:space="preserve">Bowman, D., Hodges, L., and Bolter, J. (1998). "The Virtual Venue: User-Computer Interaction in Information-Rich Virtual Environments." </w:t>
      </w:r>
      <w:r w:rsidRPr="00E31D12">
        <w:rPr>
          <w:rFonts w:ascii="Calibri" w:hAnsi="Calibri" w:cs="Calibri"/>
          <w:noProof/>
          <w:szCs w:val="20"/>
          <w:u w:val="single"/>
        </w:rPr>
        <w:t>Presence: Teleoperators and Virtual Environments</w:t>
      </w:r>
      <w:r w:rsidRPr="00E31D12">
        <w:rPr>
          <w:rFonts w:ascii="Calibri" w:hAnsi="Calibri" w:cs="Calibri"/>
          <w:noProof/>
          <w:szCs w:val="20"/>
        </w:rPr>
        <w:t xml:space="preserve"> </w:t>
      </w:r>
      <w:r w:rsidRPr="00E31D12">
        <w:rPr>
          <w:rFonts w:ascii="Calibri" w:hAnsi="Calibri" w:cs="Calibri"/>
          <w:b/>
          <w:noProof/>
          <w:szCs w:val="20"/>
        </w:rPr>
        <w:t>7</w:t>
      </w:r>
      <w:r w:rsidRPr="00E31D12">
        <w:rPr>
          <w:rFonts w:ascii="Calibri" w:hAnsi="Calibri" w:cs="Calibri"/>
          <w:noProof/>
          <w:szCs w:val="20"/>
        </w:rPr>
        <w:t>(5): 478-493.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4"/>
    </w:p>
    <w:p w:rsidR="00E31D12" w:rsidRPr="00E31D12" w:rsidRDefault="00E31D12" w:rsidP="00E31D12">
      <w:pPr>
        <w:spacing w:line="240" w:lineRule="auto"/>
        <w:rPr>
          <w:rFonts w:ascii="Calibri" w:hAnsi="Calibri" w:cs="Calibri"/>
          <w:noProof/>
          <w:szCs w:val="20"/>
        </w:rPr>
      </w:pPr>
      <w:bookmarkStart w:id="45" w:name="_ENREF_17"/>
      <w:r w:rsidRPr="00E31D12">
        <w:rPr>
          <w:rFonts w:ascii="Calibri" w:hAnsi="Calibri" w:cs="Calibri"/>
          <w:noProof/>
          <w:szCs w:val="20"/>
        </w:rPr>
        <w:t xml:space="preserve">Bowman, D., D. Koller, et al. (1997b). </w:t>
      </w:r>
      <w:r w:rsidRPr="00E31D12">
        <w:rPr>
          <w:rFonts w:ascii="Calibri" w:hAnsi="Calibri" w:cs="Calibri"/>
          <w:noProof/>
          <w:szCs w:val="20"/>
          <w:u w:val="single"/>
        </w:rPr>
        <w:t>Travel in Immersive Virtual Environments: an Evaluation of Viewpoint Motion Control Techniques</w:t>
      </w:r>
      <w:r w:rsidRPr="00E31D12">
        <w:rPr>
          <w:rFonts w:ascii="Calibri" w:hAnsi="Calibri" w:cs="Calibri"/>
          <w:noProof/>
          <w:szCs w:val="20"/>
        </w:rPr>
        <w:t>. Proceedings of the IEEE Virtual Reality Annual International Symposium (VRAIS'97), IEEE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5"/>
    </w:p>
    <w:p w:rsidR="00E31D12" w:rsidRPr="00E31D12" w:rsidRDefault="00E31D12" w:rsidP="00E31D12">
      <w:pPr>
        <w:spacing w:line="240" w:lineRule="auto"/>
        <w:rPr>
          <w:rFonts w:ascii="Calibri" w:hAnsi="Calibri" w:cs="Calibri"/>
          <w:noProof/>
          <w:szCs w:val="20"/>
        </w:rPr>
      </w:pPr>
      <w:bookmarkStart w:id="46" w:name="_ENREF_18"/>
      <w:r w:rsidRPr="00E31D12">
        <w:rPr>
          <w:rFonts w:ascii="Calibri" w:hAnsi="Calibri" w:cs="Calibri"/>
          <w:noProof/>
          <w:szCs w:val="20"/>
        </w:rPr>
        <w:t xml:space="preserve">Bowman, D., Kruijff, E., Joseph, J., LaViola., Poupyrev, I. (2001a). "An introduction to 3-D User Interface Design." </w:t>
      </w:r>
      <w:r w:rsidRPr="00E31D12">
        <w:rPr>
          <w:rFonts w:ascii="Calibri" w:hAnsi="Calibri" w:cs="Calibri"/>
          <w:noProof/>
          <w:szCs w:val="20"/>
          <w:u w:val="single"/>
        </w:rPr>
        <w:t>Presence: Teleoperators and Virtual Environments</w:t>
      </w:r>
      <w:r w:rsidRPr="00E31D12">
        <w:rPr>
          <w:rFonts w:ascii="Calibri" w:hAnsi="Calibri" w:cs="Calibri"/>
          <w:noProof/>
          <w:szCs w:val="20"/>
        </w:rPr>
        <w:t xml:space="preserve"> </w:t>
      </w:r>
      <w:r w:rsidRPr="00E31D12">
        <w:rPr>
          <w:rFonts w:ascii="Calibri" w:hAnsi="Calibri" w:cs="Calibri"/>
          <w:b/>
          <w:noProof/>
          <w:szCs w:val="20"/>
        </w:rPr>
        <w:t>10</w:t>
      </w:r>
      <w:r w:rsidRPr="00E31D12">
        <w:rPr>
          <w:rFonts w:ascii="Calibri" w:hAnsi="Calibri" w:cs="Calibri"/>
          <w:noProof/>
          <w:szCs w:val="20"/>
        </w:rPr>
        <w:t>(1): 96-108.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6"/>
    </w:p>
    <w:p w:rsidR="00E31D12" w:rsidRPr="00E31D12" w:rsidRDefault="00E31D12" w:rsidP="00E31D12">
      <w:pPr>
        <w:spacing w:line="240" w:lineRule="auto"/>
        <w:rPr>
          <w:rFonts w:ascii="Calibri" w:hAnsi="Calibri" w:cs="Calibri"/>
          <w:noProof/>
          <w:szCs w:val="20"/>
        </w:rPr>
      </w:pPr>
      <w:bookmarkStart w:id="47" w:name="_ENREF_19"/>
      <w:r w:rsidRPr="00E31D12">
        <w:rPr>
          <w:rFonts w:ascii="Calibri" w:hAnsi="Calibri" w:cs="Calibri"/>
          <w:noProof/>
          <w:szCs w:val="20"/>
        </w:rPr>
        <w:t xml:space="preserve">Bowman, D., Kruijff, E., LaViola, J., and Poupyrev, I. (2004). </w:t>
      </w:r>
      <w:r w:rsidRPr="00E31D12">
        <w:rPr>
          <w:rFonts w:ascii="Calibri" w:hAnsi="Calibri" w:cs="Calibri"/>
          <w:noProof/>
          <w:szCs w:val="20"/>
          <w:u w:val="single"/>
        </w:rPr>
        <w:t>3D User Interfaces: Theory and Practice</w:t>
      </w:r>
      <w:r w:rsidRPr="00E31D12">
        <w:rPr>
          <w:rFonts w:ascii="Calibri" w:hAnsi="Calibri" w:cs="Calibri"/>
          <w:noProof/>
          <w:szCs w:val="20"/>
        </w:rPr>
        <w:t>. Boston, Addison-Wesley.</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7"/>
    </w:p>
    <w:p w:rsidR="00E31D12" w:rsidRPr="00E31D12" w:rsidRDefault="00E31D12" w:rsidP="00E31D12">
      <w:pPr>
        <w:spacing w:line="240" w:lineRule="auto"/>
        <w:rPr>
          <w:rFonts w:ascii="Calibri" w:hAnsi="Calibri" w:cs="Calibri"/>
          <w:noProof/>
          <w:szCs w:val="20"/>
        </w:rPr>
      </w:pPr>
      <w:bookmarkStart w:id="48" w:name="_ENREF_20"/>
      <w:r w:rsidRPr="00E31D12">
        <w:rPr>
          <w:rFonts w:ascii="Calibri" w:hAnsi="Calibri" w:cs="Calibri"/>
          <w:noProof/>
          <w:szCs w:val="20"/>
        </w:rPr>
        <w:t xml:space="preserve">Bowman, D., North, C., Chen, J., Polys, N., Pyla, P., and Yilmaz, U. (2003a). </w:t>
      </w:r>
      <w:r w:rsidRPr="00E31D12">
        <w:rPr>
          <w:rFonts w:ascii="Calibri" w:hAnsi="Calibri" w:cs="Calibri"/>
          <w:noProof/>
          <w:szCs w:val="20"/>
          <w:u w:val="single"/>
        </w:rPr>
        <w:t>Information-Rich Virtual Environments: Theory, Tools, and Research Agenda</w:t>
      </w:r>
      <w:r w:rsidRPr="00E31D12">
        <w:rPr>
          <w:rFonts w:ascii="Calibri" w:hAnsi="Calibri" w:cs="Calibri"/>
          <w:noProof/>
          <w:szCs w:val="20"/>
        </w:rPr>
        <w:t>. Proceedings of ACM Virtual Reality Software and Technology, Osaka, Japan, ACM SIGGRAPH.</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8"/>
    </w:p>
    <w:p w:rsidR="00E31D12" w:rsidRPr="00E31D12" w:rsidRDefault="00E31D12" w:rsidP="00E31D12">
      <w:pPr>
        <w:spacing w:line="240" w:lineRule="auto"/>
        <w:rPr>
          <w:rFonts w:ascii="Calibri" w:hAnsi="Calibri" w:cs="Calibri"/>
          <w:noProof/>
          <w:szCs w:val="20"/>
        </w:rPr>
      </w:pPr>
      <w:bookmarkStart w:id="49" w:name="_ENREF_21"/>
      <w:r w:rsidRPr="00E31D12">
        <w:rPr>
          <w:rFonts w:ascii="Calibri" w:hAnsi="Calibri" w:cs="Calibri"/>
          <w:noProof/>
          <w:szCs w:val="20"/>
        </w:rPr>
        <w:t xml:space="preserve">Bowman, D. A. and R. McMahan, P. (2007). "Virtual Reality: How Much Immersion Is Enough?" </w:t>
      </w:r>
      <w:r w:rsidRPr="00E31D12">
        <w:rPr>
          <w:rFonts w:ascii="Calibri" w:hAnsi="Calibri" w:cs="Calibri"/>
          <w:noProof/>
          <w:szCs w:val="20"/>
          <w:u w:val="single"/>
        </w:rPr>
        <w:t>Computer</w:t>
      </w:r>
      <w:r w:rsidRPr="00E31D12">
        <w:rPr>
          <w:rFonts w:ascii="Calibri" w:hAnsi="Calibri" w:cs="Calibri"/>
          <w:noProof/>
          <w:szCs w:val="20"/>
        </w:rPr>
        <w:t xml:space="preserve"> </w:t>
      </w:r>
      <w:r w:rsidRPr="00E31D12">
        <w:rPr>
          <w:rFonts w:ascii="Calibri" w:hAnsi="Calibri" w:cs="Calibri"/>
          <w:b/>
          <w:noProof/>
          <w:szCs w:val="20"/>
        </w:rPr>
        <w:t>40</w:t>
      </w:r>
      <w:r w:rsidRPr="00E31D12">
        <w:rPr>
          <w:rFonts w:ascii="Calibri" w:hAnsi="Calibri" w:cs="Calibri"/>
          <w:noProof/>
          <w:szCs w:val="20"/>
        </w:rPr>
        <w:t>(7): 36-43.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49"/>
    </w:p>
    <w:p w:rsidR="00E31D12" w:rsidRPr="00E31D12" w:rsidRDefault="00E31D12" w:rsidP="00E31D12">
      <w:pPr>
        <w:spacing w:line="240" w:lineRule="auto"/>
        <w:rPr>
          <w:rFonts w:ascii="Calibri" w:hAnsi="Calibri" w:cs="Calibri"/>
          <w:noProof/>
          <w:szCs w:val="20"/>
        </w:rPr>
      </w:pPr>
      <w:bookmarkStart w:id="50" w:name="_ENREF_22"/>
      <w:r w:rsidRPr="00E31D12">
        <w:rPr>
          <w:rFonts w:ascii="Calibri" w:hAnsi="Calibri" w:cs="Calibri"/>
          <w:noProof/>
          <w:szCs w:val="20"/>
        </w:rPr>
        <w:t xml:space="preserve">Bowman, D. A. and R. P. McMahan (2007). "Virtual Reality: How Much Immersion Is Enough?" </w:t>
      </w:r>
      <w:r w:rsidRPr="00E31D12">
        <w:rPr>
          <w:rFonts w:ascii="Calibri" w:hAnsi="Calibri" w:cs="Calibri"/>
          <w:noProof/>
          <w:szCs w:val="20"/>
          <w:u w:val="single"/>
        </w:rPr>
        <w:t>Computer</w:t>
      </w:r>
      <w:r w:rsidRPr="00E31D12">
        <w:rPr>
          <w:rFonts w:ascii="Calibri" w:hAnsi="Calibri" w:cs="Calibri"/>
          <w:noProof/>
          <w:szCs w:val="20"/>
        </w:rPr>
        <w:t xml:space="preserve"> </w:t>
      </w:r>
      <w:r w:rsidRPr="00E31D12">
        <w:rPr>
          <w:rFonts w:ascii="Calibri" w:hAnsi="Calibri" w:cs="Calibri"/>
          <w:b/>
          <w:noProof/>
          <w:szCs w:val="20"/>
        </w:rPr>
        <w:t>40</w:t>
      </w:r>
      <w:r w:rsidRPr="00E31D12">
        <w:rPr>
          <w:rFonts w:ascii="Calibri" w:hAnsi="Calibri" w:cs="Calibri"/>
          <w:noProof/>
          <w:szCs w:val="20"/>
        </w:rPr>
        <w:t>(7): 36-43.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0"/>
    </w:p>
    <w:p w:rsidR="00E31D12" w:rsidRPr="00E31D12" w:rsidRDefault="00E31D12" w:rsidP="00E31D12">
      <w:pPr>
        <w:spacing w:line="240" w:lineRule="auto"/>
        <w:rPr>
          <w:rFonts w:ascii="Calibri" w:hAnsi="Calibri" w:cs="Calibri"/>
          <w:noProof/>
          <w:szCs w:val="20"/>
        </w:rPr>
      </w:pPr>
      <w:bookmarkStart w:id="51" w:name="_ENREF_23"/>
      <w:r w:rsidRPr="00E31D12">
        <w:rPr>
          <w:rFonts w:ascii="Calibri" w:hAnsi="Calibri" w:cs="Calibri"/>
          <w:noProof/>
          <w:szCs w:val="20"/>
        </w:rPr>
        <w:t xml:space="preserve">Bowman, D. A., R. P. McMahan, et al. (2012). "Questioning naturalism in 3D user interfaces." </w:t>
      </w:r>
      <w:r w:rsidRPr="00E31D12">
        <w:rPr>
          <w:rFonts w:ascii="Calibri" w:hAnsi="Calibri" w:cs="Calibri"/>
          <w:noProof/>
          <w:szCs w:val="20"/>
          <w:u w:val="single"/>
        </w:rPr>
        <w:t>Commun. ACM</w:t>
      </w:r>
      <w:r w:rsidRPr="00E31D12">
        <w:rPr>
          <w:rFonts w:ascii="Calibri" w:hAnsi="Calibri" w:cs="Calibri"/>
          <w:noProof/>
          <w:szCs w:val="20"/>
        </w:rPr>
        <w:t xml:space="preserve"> </w:t>
      </w:r>
      <w:r w:rsidRPr="00E31D12">
        <w:rPr>
          <w:rFonts w:ascii="Calibri" w:hAnsi="Calibri" w:cs="Calibri"/>
          <w:b/>
          <w:noProof/>
          <w:szCs w:val="20"/>
        </w:rPr>
        <w:t>55</w:t>
      </w:r>
      <w:r w:rsidRPr="00E31D12">
        <w:rPr>
          <w:rFonts w:ascii="Calibri" w:hAnsi="Calibri" w:cs="Calibri"/>
          <w:noProof/>
          <w:szCs w:val="20"/>
        </w:rPr>
        <w:t>(9): 78-88.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1"/>
    </w:p>
    <w:p w:rsidR="00E31D12" w:rsidRPr="00E31D12" w:rsidRDefault="00E31D12" w:rsidP="00E31D12">
      <w:pPr>
        <w:spacing w:line="240" w:lineRule="auto"/>
        <w:rPr>
          <w:rFonts w:ascii="Calibri" w:hAnsi="Calibri" w:cs="Calibri"/>
          <w:noProof/>
          <w:szCs w:val="20"/>
        </w:rPr>
      </w:pPr>
      <w:bookmarkStart w:id="52" w:name="_ENREF_24"/>
      <w:r w:rsidRPr="00E31D12">
        <w:rPr>
          <w:rFonts w:ascii="Calibri" w:hAnsi="Calibri" w:cs="Calibri"/>
          <w:noProof/>
          <w:szCs w:val="20"/>
        </w:rPr>
        <w:t xml:space="preserve">Bowman, D. W., J., Hodges, L., and Allison, D. (1999). "The Educational Value of an Information-Rich Virtual Environment." </w:t>
      </w:r>
      <w:r w:rsidRPr="00E31D12">
        <w:rPr>
          <w:rFonts w:ascii="Calibri" w:hAnsi="Calibri" w:cs="Calibri"/>
          <w:noProof/>
          <w:szCs w:val="20"/>
          <w:u w:val="single"/>
        </w:rPr>
        <w:t>Presence: Teleoperators and Virtual Environments</w:t>
      </w:r>
      <w:r w:rsidRPr="00E31D12">
        <w:rPr>
          <w:rFonts w:ascii="Calibri" w:hAnsi="Calibri" w:cs="Calibri"/>
          <w:noProof/>
          <w:szCs w:val="20"/>
        </w:rPr>
        <w:t xml:space="preserve"> </w:t>
      </w:r>
      <w:r w:rsidRPr="00E31D12">
        <w:rPr>
          <w:rFonts w:ascii="Calibri" w:hAnsi="Calibri" w:cs="Calibri"/>
          <w:b/>
          <w:noProof/>
          <w:szCs w:val="20"/>
        </w:rPr>
        <w:t>8</w:t>
      </w:r>
      <w:r w:rsidRPr="00E31D12">
        <w:rPr>
          <w:rFonts w:ascii="Calibri" w:hAnsi="Calibri" w:cs="Calibri"/>
          <w:noProof/>
          <w:szCs w:val="20"/>
        </w:rPr>
        <w:t>(3): 317-331.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2"/>
    </w:p>
    <w:p w:rsidR="00E31D12" w:rsidRPr="00E31D12" w:rsidRDefault="00E31D12" w:rsidP="00E31D12">
      <w:pPr>
        <w:spacing w:line="240" w:lineRule="auto"/>
        <w:rPr>
          <w:rFonts w:ascii="Calibri" w:hAnsi="Calibri" w:cs="Calibri"/>
          <w:noProof/>
          <w:szCs w:val="20"/>
        </w:rPr>
      </w:pPr>
      <w:bookmarkStart w:id="53" w:name="_ENREF_25"/>
      <w:r w:rsidRPr="00E31D12">
        <w:rPr>
          <w:rFonts w:ascii="Calibri" w:hAnsi="Calibri" w:cs="Calibri"/>
          <w:noProof/>
          <w:szCs w:val="20"/>
        </w:rPr>
        <w:t xml:space="preserve">BRUTZMAN, D., AND DALY, L. (2007). </w:t>
      </w:r>
      <w:r w:rsidRPr="00E31D12">
        <w:rPr>
          <w:rFonts w:ascii="Calibri" w:hAnsi="Calibri" w:cs="Calibri"/>
          <w:noProof/>
          <w:szCs w:val="20"/>
          <w:u w:val="single"/>
        </w:rPr>
        <w:t>X3D: Extensible 3D Graphics for Web Authors</w:t>
      </w:r>
      <w:r w:rsidRPr="00E31D12">
        <w:rPr>
          <w:rFonts w:ascii="Calibri" w:hAnsi="Calibri" w:cs="Calibri"/>
          <w:noProof/>
          <w:szCs w:val="20"/>
        </w:rPr>
        <w:t>. San Francisco, CA, Morgan Kaufmann Publishers Inc.</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lastRenderedPageBreak/>
        <w:tab/>
      </w:r>
      <w:bookmarkEnd w:id="53"/>
    </w:p>
    <w:p w:rsidR="00E31D12" w:rsidRPr="00E31D12" w:rsidRDefault="00E31D12" w:rsidP="00E31D12">
      <w:pPr>
        <w:spacing w:line="240" w:lineRule="auto"/>
        <w:rPr>
          <w:rFonts w:ascii="Calibri" w:hAnsi="Calibri" w:cs="Calibri"/>
          <w:noProof/>
          <w:szCs w:val="20"/>
        </w:rPr>
      </w:pPr>
      <w:bookmarkStart w:id="54" w:name="_ENREF_26"/>
      <w:r w:rsidRPr="00E31D12">
        <w:rPr>
          <w:rFonts w:ascii="Calibri" w:hAnsi="Calibri" w:cs="Calibri"/>
          <w:noProof/>
          <w:szCs w:val="20"/>
        </w:rPr>
        <w:t>Card, S., J. Mackinlay, and B. Shneiderman (1999).</w:t>
      </w:r>
      <w:r w:rsidRPr="00E31D12">
        <w:rPr>
          <w:rFonts w:ascii="Calibri" w:hAnsi="Calibri" w:cs="Calibri"/>
          <w:noProof/>
          <w:szCs w:val="20"/>
          <w:u w:val="single"/>
        </w:rPr>
        <w:t xml:space="preserve"> Information Visualization: Using Vision to Think</w:t>
      </w:r>
      <w:r w:rsidRPr="00E31D12">
        <w:rPr>
          <w:rFonts w:ascii="Calibri" w:hAnsi="Calibri" w:cs="Calibri"/>
          <w:noProof/>
          <w:szCs w:val="20"/>
        </w:rPr>
        <w:t>. San Francisco, Morgan Kaufmann.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4"/>
    </w:p>
    <w:p w:rsidR="00E31D12" w:rsidRPr="00E31D12" w:rsidRDefault="00E31D12" w:rsidP="00E31D12">
      <w:pPr>
        <w:spacing w:line="240" w:lineRule="auto"/>
        <w:rPr>
          <w:rFonts w:ascii="Calibri" w:hAnsi="Calibri" w:cs="Calibri"/>
          <w:noProof/>
          <w:szCs w:val="20"/>
        </w:rPr>
      </w:pPr>
      <w:bookmarkStart w:id="55" w:name="_ENREF_27"/>
      <w:r w:rsidRPr="00E31D12">
        <w:rPr>
          <w:rFonts w:ascii="Calibri" w:hAnsi="Calibri" w:cs="Calibri"/>
          <w:noProof/>
          <w:szCs w:val="20"/>
        </w:rPr>
        <w:t xml:space="preserve">Cashion, J., C. Wingrave, et al. (2012). "Dense and Dynamic 3D Selection for Game-Based Virtual Environments." </w:t>
      </w:r>
      <w:r w:rsidRPr="00E31D12">
        <w:rPr>
          <w:rFonts w:ascii="Calibri" w:hAnsi="Calibri" w:cs="Calibri"/>
          <w:noProof/>
          <w:szCs w:val="20"/>
          <w:u w:val="single"/>
        </w:rPr>
        <w:t>Visualization and Computer Graphics, IEEE Transactions on</w:t>
      </w:r>
      <w:r w:rsidRPr="00E31D12">
        <w:rPr>
          <w:rFonts w:ascii="Calibri" w:hAnsi="Calibri" w:cs="Calibri"/>
          <w:noProof/>
          <w:szCs w:val="20"/>
        </w:rPr>
        <w:t xml:space="preserve"> </w:t>
      </w:r>
      <w:r w:rsidRPr="00E31D12">
        <w:rPr>
          <w:rFonts w:ascii="Calibri" w:hAnsi="Calibri" w:cs="Calibri"/>
          <w:b/>
          <w:noProof/>
          <w:szCs w:val="20"/>
        </w:rPr>
        <w:t>18</w:t>
      </w:r>
      <w:r w:rsidRPr="00E31D12">
        <w:rPr>
          <w:rFonts w:ascii="Calibri" w:hAnsi="Calibri" w:cs="Calibri"/>
          <w:noProof/>
          <w:szCs w:val="20"/>
        </w:rPr>
        <w:t>(4): 634-642.</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5"/>
    </w:p>
    <w:p w:rsidR="00E31D12" w:rsidRPr="00E31D12" w:rsidRDefault="00E31D12" w:rsidP="00E31D12">
      <w:pPr>
        <w:spacing w:line="240" w:lineRule="auto"/>
        <w:rPr>
          <w:rFonts w:ascii="Calibri" w:hAnsi="Calibri" w:cs="Calibri"/>
          <w:noProof/>
          <w:szCs w:val="20"/>
        </w:rPr>
      </w:pPr>
      <w:bookmarkStart w:id="56" w:name="_ENREF_28"/>
      <w:r w:rsidRPr="00E31D12">
        <w:rPr>
          <w:rFonts w:ascii="Calibri" w:hAnsi="Calibri" w:cs="Calibri"/>
          <w:noProof/>
          <w:szCs w:val="20"/>
        </w:rPr>
        <w:t xml:space="preserve">Chen, C. (1999). </w:t>
      </w:r>
      <w:r w:rsidRPr="00E31D12">
        <w:rPr>
          <w:rFonts w:ascii="Calibri" w:hAnsi="Calibri" w:cs="Calibri"/>
          <w:noProof/>
          <w:szCs w:val="20"/>
          <w:u w:val="single"/>
        </w:rPr>
        <w:t>Information Visualization and Virtual Environments</w:t>
      </w:r>
      <w:r w:rsidRPr="00E31D12">
        <w:rPr>
          <w:rFonts w:ascii="Calibri" w:hAnsi="Calibri" w:cs="Calibri"/>
          <w:noProof/>
          <w:szCs w:val="20"/>
        </w:rPr>
        <w:t>. New York, Springer.</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6"/>
    </w:p>
    <w:p w:rsidR="00E31D12" w:rsidRPr="00E31D12" w:rsidRDefault="00E31D12" w:rsidP="00E31D12">
      <w:pPr>
        <w:spacing w:line="240" w:lineRule="auto"/>
        <w:rPr>
          <w:rFonts w:ascii="Calibri" w:hAnsi="Calibri" w:cs="Calibri"/>
          <w:noProof/>
          <w:szCs w:val="20"/>
        </w:rPr>
      </w:pPr>
      <w:bookmarkStart w:id="57" w:name="_ENREF_29"/>
      <w:r w:rsidRPr="00E31D12">
        <w:rPr>
          <w:rFonts w:ascii="Calibri" w:hAnsi="Calibri" w:cs="Calibri"/>
          <w:noProof/>
          <w:szCs w:val="20"/>
        </w:rPr>
        <w:t xml:space="preserve">Chen, C. (2004). </w:t>
      </w:r>
      <w:r w:rsidRPr="00E31D12">
        <w:rPr>
          <w:rFonts w:ascii="Calibri" w:hAnsi="Calibri" w:cs="Calibri"/>
          <w:noProof/>
          <w:szCs w:val="20"/>
          <w:u w:val="single"/>
        </w:rPr>
        <w:t>Information Visualization: Beyond the Horizon</w:t>
      </w:r>
      <w:r w:rsidRPr="00E31D12">
        <w:rPr>
          <w:rFonts w:ascii="Calibri" w:hAnsi="Calibri" w:cs="Calibri"/>
          <w:noProof/>
          <w:szCs w:val="20"/>
        </w:rPr>
        <w:t>. New York, Springer.</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7"/>
    </w:p>
    <w:p w:rsidR="00E31D12" w:rsidRPr="00E31D12" w:rsidRDefault="00E31D12" w:rsidP="00E31D12">
      <w:pPr>
        <w:spacing w:line="240" w:lineRule="auto"/>
        <w:rPr>
          <w:rFonts w:ascii="Calibri" w:hAnsi="Calibri" w:cs="Calibri"/>
          <w:noProof/>
          <w:szCs w:val="20"/>
        </w:rPr>
      </w:pPr>
      <w:bookmarkStart w:id="58" w:name="_ENREF_30"/>
      <w:r w:rsidRPr="00E31D12">
        <w:rPr>
          <w:rFonts w:ascii="Calibri" w:hAnsi="Calibri" w:cs="Calibri"/>
          <w:noProof/>
          <w:szCs w:val="20"/>
        </w:rPr>
        <w:t xml:space="preserve">Chen, J., P. Pyla, et al. (2004). </w:t>
      </w:r>
      <w:r w:rsidRPr="00E31D12">
        <w:rPr>
          <w:rFonts w:ascii="Calibri" w:hAnsi="Calibri" w:cs="Calibri"/>
          <w:noProof/>
          <w:szCs w:val="20"/>
          <w:u w:val="single"/>
        </w:rPr>
        <w:t>Testbed Evaluation of Navigation and Text Display Techniques in an Information-Rich Virtual Environment</w:t>
      </w:r>
      <w:r w:rsidRPr="00E31D12">
        <w:rPr>
          <w:rFonts w:ascii="Calibri" w:hAnsi="Calibri" w:cs="Calibri"/>
          <w:noProof/>
          <w:szCs w:val="20"/>
        </w:rPr>
        <w:t>. Virtual Reality, Chicago, IL, IEEE.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8"/>
    </w:p>
    <w:p w:rsidR="00E31D12" w:rsidRPr="00E31D12" w:rsidRDefault="00E31D12" w:rsidP="00E31D12">
      <w:pPr>
        <w:spacing w:line="240" w:lineRule="auto"/>
        <w:rPr>
          <w:rFonts w:ascii="Calibri" w:hAnsi="Calibri" w:cs="Calibri"/>
          <w:noProof/>
          <w:szCs w:val="20"/>
        </w:rPr>
      </w:pPr>
      <w:bookmarkStart w:id="59" w:name="_ENREF_31"/>
      <w:r w:rsidRPr="00E31D12">
        <w:rPr>
          <w:rFonts w:ascii="Calibri" w:hAnsi="Calibri" w:cs="Calibri"/>
          <w:noProof/>
          <w:szCs w:val="20"/>
        </w:rPr>
        <w:t xml:space="preserve">Chernoff, H. (1973). "The Use of Faces to Represent FPoints in k-dimensional Space Graphically." </w:t>
      </w:r>
      <w:r w:rsidRPr="00E31D12">
        <w:rPr>
          <w:rFonts w:ascii="Calibri" w:hAnsi="Calibri" w:cs="Calibri"/>
          <w:noProof/>
          <w:szCs w:val="20"/>
          <w:u w:val="single"/>
        </w:rPr>
        <w:t>Journal of the American Statistical Association</w:t>
      </w:r>
      <w:r w:rsidRPr="00E31D12">
        <w:rPr>
          <w:rFonts w:ascii="Calibri" w:hAnsi="Calibri" w:cs="Calibri"/>
          <w:noProof/>
          <w:szCs w:val="20"/>
        </w:rPr>
        <w:t xml:space="preserve"> </w:t>
      </w:r>
      <w:r w:rsidRPr="00E31D12">
        <w:rPr>
          <w:rFonts w:ascii="Calibri" w:hAnsi="Calibri" w:cs="Calibri"/>
          <w:b/>
          <w:noProof/>
          <w:szCs w:val="20"/>
        </w:rPr>
        <w:t>68</w:t>
      </w:r>
      <w:r w:rsidRPr="00E31D12">
        <w:rPr>
          <w:rFonts w:ascii="Calibri" w:hAnsi="Calibri" w:cs="Calibri"/>
          <w:noProof/>
          <w:szCs w:val="20"/>
        </w:rPr>
        <w:t>: 361-368.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59"/>
    </w:p>
    <w:p w:rsidR="00E31D12" w:rsidRPr="00E31D12" w:rsidRDefault="00E31D12" w:rsidP="00E31D12">
      <w:pPr>
        <w:spacing w:line="240" w:lineRule="auto"/>
        <w:rPr>
          <w:rFonts w:ascii="Calibri" w:hAnsi="Calibri" w:cs="Calibri"/>
          <w:noProof/>
          <w:szCs w:val="20"/>
        </w:rPr>
      </w:pPr>
      <w:bookmarkStart w:id="60" w:name="_ENREF_32"/>
      <w:r w:rsidRPr="00E31D12">
        <w:rPr>
          <w:rFonts w:ascii="Calibri" w:hAnsi="Calibri" w:cs="Calibri"/>
          <w:noProof/>
          <w:szCs w:val="20"/>
        </w:rPr>
        <w:t xml:space="preserve">Cleveland, W. S. and R. McGill (1984). "Graphical Perception: Theory, Experimentation and Application to the Development of Graphical Methods." </w:t>
      </w:r>
      <w:r w:rsidRPr="00E31D12">
        <w:rPr>
          <w:rFonts w:ascii="Calibri" w:hAnsi="Calibri" w:cs="Calibri"/>
          <w:noProof/>
          <w:szCs w:val="20"/>
          <w:u w:val="single"/>
        </w:rPr>
        <w:t>Journal of the American Statistical Association</w:t>
      </w:r>
      <w:r w:rsidRPr="00E31D12">
        <w:rPr>
          <w:rFonts w:ascii="Calibri" w:hAnsi="Calibri" w:cs="Calibri"/>
          <w:noProof/>
          <w:szCs w:val="20"/>
        </w:rPr>
        <w:t xml:space="preserve"> </w:t>
      </w:r>
      <w:r w:rsidRPr="00E31D12">
        <w:rPr>
          <w:rFonts w:ascii="Calibri" w:hAnsi="Calibri" w:cs="Calibri"/>
          <w:b/>
          <w:noProof/>
          <w:szCs w:val="20"/>
        </w:rPr>
        <w:t>79</w:t>
      </w:r>
      <w:r w:rsidRPr="00E31D12">
        <w:rPr>
          <w:rFonts w:ascii="Calibri" w:hAnsi="Calibri" w:cs="Calibri"/>
          <w:noProof/>
          <w:szCs w:val="20"/>
        </w:rPr>
        <w:t>(387): 531-554.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0"/>
    </w:p>
    <w:p w:rsidR="00E31D12" w:rsidRPr="00E31D12" w:rsidRDefault="00E31D12" w:rsidP="00E31D12">
      <w:pPr>
        <w:spacing w:line="240" w:lineRule="auto"/>
        <w:rPr>
          <w:rFonts w:ascii="Calibri" w:hAnsi="Calibri" w:cs="Calibri"/>
          <w:noProof/>
          <w:szCs w:val="20"/>
        </w:rPr>
      </w:pPr>
      <w:bookmarkStart w:id="61" w:name="_ENREF_33"/>
      <w:r w:rsidRPr="00E31D12">
        <w:rPr>
          <w:rFonts w:ascii="Calibri" w:hAnsi="Calibri" w:cs="Calibri"/>
          <w:noProof/>
          <w:szCs w:val="20"/>
        </w:rPr>
        <w:t xml:space="preserve">Convertino, G., Chen, J., Yost, B., Young-Sam, Ryu, and North, C. (2003). </w:t>
      </w:r>
      <w:r w:rsidRPr="00E31D12">
        <w:rPr>
          <w:rFonts w:ascii="Calibri" w:hAnsi="Calibri" w:cs="Calibri"/>
          <w:noProof/>
          <w:szCs w:val="20"/>
          <w:u w:val="single"/>
        </w:rPr>
        <w:t>Exploring context switching and cognition in dual-view coordinated visualizations</w:t>
      </w:r>
      <w:r w:rsidRPr="00E31D12">
        <w:rPr>
          <w:rFonts w:ascii="Calibri" w:hAnsi="Calibri" w:cs="Calibri"/>
          <w:noProof/>
          <w:szCs w:val="20"/>
        </w:rPr>
        <w:t>. International Conference on Coordinated and Multiple Views in Exploratory Visualization.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1"/>
    </w:p>
    <w:p w:rsidR="00E31D12" w:rsidRPr="00E31D12" w:rsidRDefault="00E31D12" w:rsidP="00E31D12">
      <w:pPr>
        <w:spacing w:line="240" w:lineRule="auto"/>
        <w:rPr>
          <w:rFonts w:ascii="Calibri" w:hAnsi="Calibri" w:cs="Calibri"/>
          <w:noProof/>
          <w:szCs w:val="20"/>
        </w:rPr>
      </w:pPr>
      <w:bookmarkStart w:id="62" w:name="_ENREF_34"/>
      <w:r w:rsidRPr="00E31D12">
        <w:rPr>
          <w:rFonts w:ascii="Calibri" w:hAnsi="Calibri" w:cs="Calibri"/>
          <w:noProof/>
          <w:szCs w:val="20"/>
        </w:rPr>
        <w:t xml:space="preserve">Cutting, J. E. and P. M. Vishton (1995). Perceiving layout: The integration, relative dominance, and contextual use of different information about depth. </w:t>
      </w:r>
      <w:r w:rsidRPr="00E31D12">
        <w:rPr>
          <w:rFonts w:ascii="Calibri" w:hAnsi="Calibri" w:cs="Calibri"/>
          <w:noProof/>
          <w:szCs w:val="20"/>
          <w:u w:val="single"/>
        </w:rPr>
        <w:t>Handbook of Perception and Cognition</w:t>
      </w:r>
      <w:r w:rsidRPr="00E31D12">
        <w:rPr>
          <w:rFonts w:ascii="Calibri" w:hAnsi="Calibri" w:cs="Calibri"/>
          <w:noProof/>
          <w:szCs w:val="20"/>
        </w:rPr>
        <w:t xml:space="preserve">. W. Epstein and S. Rogers. NY, Academic Press. </w:t>
      </w:r>
      <w:r w:rsidRPr="00E31D12">
        <w:rPr>
          <w:rFonts w:ascii="Calibri" w:hAnsi="Calibri" w:cs="Calibri"/>
          <w:b/>
          <w:noProof/>
          <w:szCs w:val="20"/>
        </w:rPr>
        <w:t>Vol. 5: Perception of Space and Motion</w:t>
      </w:r>
      <w:r w:rsidRPr="00E31D12">
        <w:rPr>
          <w:rFonts w:ascii="Calibri" w:hAnsi="Calibri" w:cs="Calibri"/>
          <w:noProof/>
          <w:szCs w:val="20"/>
        </w:rPr>
        <w:t>.</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2"/>
    </w:p>
    <w:p w:rsidR="00E31D12" w:rsidRPr="00E31D12" w:rsidRDefault="00E31D12" w:rsidP="00E31D12">
      <w:pPr>
        <w:spacing w:line="240" w:lineRule="auto"/>
        <w:rPr>
          <w:rFonts w:ascii="Calibri" w:hAnsi="Calibri" w:cs="Calibri"/>
          <w:noProof/>
          <w:szCs w:val="20"/>
        </w:rPr>
      </w:pPr>
      <w:bookmarkStart w:id="63" w:name="_ENREF_35"/>
      <w:r w:rsidRPr="00E31D12">
        <w:rPr>
          <w:rFonts w:ascii="Calibri" w:hAnsi="Calibri" w:cs="Calibri"/>
          <w:noProof/>
          <w:szCs w:val="20"/>
        </w:rPr>
        <w:t xml:space="preserve">Czerwinski, M., Smith, G., Regan, T., Meyers, B., Robertson, G., and Starkweather, G. (2003). </w:t>
      </w:r>
      <w:r w:rsidRPr="00E31D12">
        <w:rPr>
          <w:rFonts w:ascii="Calibri" w:hAnsi="Calibri" w:cs="Calibri"/>
          <w:noProof/>
          <w:szCs w:val="20"/>
          <w:u w:val="single"/>
        </w:rPr>
        <w:t>Toward characterizing the productivity benefits of very large displays</w:t>
      </w:r>
      <w:r w:rsidRPr="00E31D12">
        <w:rPr>
          <w:rFonts w:ascii="Calibri" w:hAnsi="Calibri" w:cs="Calibri"/>
          <w:noProof/>
          <w:szCs w:val="20"/>
        </w:rPr>
        <w:t>. INTERACT.</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3"/>
    </w:p>
    <w:p w:rsidR="00E31D12" w:rsidRPr="00E31D12" w:rsidRDefault="00E31D12" w:rsidP="00E31D12">
      <w:pPr>
        <w:spacing w:line="240" w:lineRule="auto"/>
        <w:rPr>
          <w:rFonts w:ascii="Calibri" w:hAnsi="Calibri" w:cs="Calibri"/>
          <w:noProof/>
          <w:szCs w:val="20"/>
        </w:rPr>
      </w:pPr>
      <w:bookmarkStart w:id="64" w:name="_ENREF_36"/>
      <w:r w:rsidRPr="00E31D12">
        <w:rPr>
          <w:rFonts w:ascii="Calibri" w:hAnsi="Calibri" w:cs="Calibri"/>
          <w:noProof/>
          <w:szCs w:val="20"/>
        </w:rPr>
        <w:t xml:space="preserve">Diaper, D. (1989). Task analysis for knowledge-based descriptions (TAKD); The method and an example. </w:t>
      </w:r>
      <w:r w:rsidRPr="00E31D12">
        <w:rPr>
          <w:rFonts w:ascii="Calibri" w:hAnsi="Calibri" w:cs="Calibri"/>
          <w:noProof/>
          <w:szCs w:val="20"/>
          <w:u w:val="single"/>
        </w:rPr>
        <w:t>In Task Analysis for Human-Computer Interaction</w:t>
      </w:r>
      <w:r w:rsidRPr="00E31D12">
        <w:rPr>
          <w:rFonts w:ascii="Calibri" w:hAnsi="Calibri" w:cs="Calibri"/>
          <w:noProof/>
          <w:szCs w:val="20"/>
        </w:rPr>
        <w:t>. D. Diaper. Chichester, England, Ellis-Horwood</w:t>
      </w:r>
      <w:r w:rsidRPr="00E31D12">
        <w:rPr>
          <w:rFonts w:ascii="Calibri" w:hAnsi="Calibri" w:cs="Calibri"/>
          <w:b/>
          <w:noProof/>
          <w:szCs w:val="20"/>
        </w:rPr>
        <w:t xml:space="preserve">: </w:t>
      </w:r>
      <w:r w:rsidRPr="00E31D12">
        <w:rPr>
          <w:rFonts w:ascii="Calibri" w:hAnsi="Calibri" w:cs="Calibri"/>
          <w:noProof/>
          <w:szCs w:val="20"/>
        </w:rPr>
        <w:t>108-159.</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4"/>
    </w:p>
    <w:p w:rsidR="00E31D12" w:rsidRPr="00E31D12" w:rsidRDefault="00E31D12" w:rsidP="00E31D12">
      <w:pPr>
        <w:spacing w:line="240" w:lineRule="auto"/>
        <w:rPr>
          <w:rFonts w:ascii="Calibri" w:hAnsi="Calibri" w:cs="Calibri"/>
          <w:noProof/>
          <w:szCs w:val="20"/>
        </w:rPr>
      </w:pPr>
      <w:bookmarkStart w:id="65" w:name="_ENREF_37"/>
      <w:r w:rsidRPr="00E31D12">
        <w:rPr>
          <w:rFonts w:ascii="Calibri" w:hAnsi="Calibri" w:cs="Calibri"/>
          <w:noProof/>
          <w:szCs w:val="20"/>
        </w:rPr>
        <w:t xml:space="preserve">Draper, M. H., Viirre, E.S., Furness, T.A. &amp; Gawron, V.J. (2001). "Effects of image scale and system time delay on simulator sicjness within head-coupled virtual environments." </w:t>
      </w:r>
      <w:r w:rsidRPr="00E31D12">
        <w:rPr>
          <w:rFonts w:ascii="Calibri" w:hAnsi="Calibri" w:cs="Calibri"/>
          <w:noProof/>
          <w:szCs w:val="20"/>
          <w:u w:val="single"/>
        </w:rPr>
        <w:t>Human Factors</w:t>
      </w:r>
      <w:r w:rsidRPr="00E31D12">
        <w:rPr>
          <w:rFonts w:ascii="Calibri" w:hAnsi="Calibri" w:cs="Calibri"/>
          <w:noProof/>
          <w:szCs w:val="20"/>
        </w:rPr>
        <w:t xml:space="preserve"> </w:t>
      </w:r>
      <w:r w:rsidRPr="00E31D12">
        <w:rPr>
          <w:rFonts w:ascii="Calibri" w:hAnsi="Calibri" w:cs="Calibri"/>
          <w:b/>
          <w:noProof/>
          <w:szCs w:val="20"/>
        </w:rPr>
        <w:t>43</w:t>
      </w:r>
      <w:r w:rsidRPr="00E31D12">
        <w:rPr>
          <w:rFonts w:ascii="Calibri" w:hAnsi="Calibri" w:cs="Calibri"/>
          <w:noProof/>
          <w:szCs w:val="20"/>
        </w:rPr>
        <w:t>(1): 129-146.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5"/>
    </w:p>
    <w:p w:rsidR="00E31D12" w:rsidRPr="00E31D12" w:rsidRDefault="00E31D12" w:rsidP="00E31D12">
      <w:pPr>
        <w:spacing w:line="240" w:lineRule="auto"/>
        <w:rPr>
          <w:rFonts w:ascii="Calibri" w:hAnsi="Calibri" w:cs="Calibri"/>
          <w:noProof/>
          <w:szCs w:val="20"/>
        </w:rPr>
      </w:pPr>
      <w:bookmarkStart w:id="66" w:name="_ENREF_38"/>
      <w:r w:rsidRPr="00E31D12">
        <w:rPr>
          <w:rFonts w:ascii="Calibri" w:hAnsi="Calibri" w:cs="Calibri"/>
          <w:noProof/>
          <w:szCs w:val="20"/>
        </w:rPr>
        <w:lastRenderedPageBreak/>
        <w:t>Dykstra, P. (1994). "X11 in Virtual Environments: Combining Computer Interaction Methodologies."</w:t>
      </w:r>
      <w:r w:rsidRPr="00E31D12">
        <w:rPr>
          <w:rFonts w:ascii="Calibri" w:hAnsi="Calibri" w:cs="Calibri"/>
          <w:noProof/>
          <w:szCs w:val="20"/>
          <w:u w:val="single"/>
        </w:rPr>
        <w:t xml:space="preserve"> j-X-RESOURCE</w:t>
      </w:r>
      <w:r w:rsidRPr="00E31D12">
        <w:rPr>
          <w:rFonts w:ascii="Calibri" w:hAnsi="Calibri" w:cs="Calibri"/>
          <w:noProof/>
          <w:szCs w:val="20"/>
        </w:rPr>
        <w:t xml:space="preserve"> </w:t>
      </w:r>
      <w:r w:rsidRPr="00E31D12">
        <w:rPr>
          <w:rFonts w:ascii="Calibri" w:hAnsi="Calibri" w:cs="Calibri"/>
          <w:b/>
          <w:noProof/>
          <w:szCs w:val="20"/>
        </w:rPr>
        <w:t>9</w:t>
      </w:r>
      <w:r w:rsidRPr="00E31D12">
        <w:rPr>
          <w:rFonts w:ascii="Calibri" w:hAnsi="Calibri" w:cs="Calibri"/>
          <w:noProof/>
          <w:szCs w:val="20"/>
        </w:rPr>
        <w:t>(1): 195-204.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6"/>
    </w:p>
    <w:p w:rsidR="00E31D12" w:rsidRPr="00E31D12" w:rsidRDefault="00E31D12" w:rsidP="00E31D12">
      <w:pPr>
        <w:spacing w:line="240" w:lineRule="auto"/>
        <w:rPr>
          <w:rFonts w:ascii="Calibri" w:hAnsi="Calibri" w:cs="Calibri"/>
          <w:noProof/>
          <w:szCs w:val="20"/>
        </w:rPr>
      </w:pPr>
      <w:bookmarkStart w:id="67" w:name="_ENREF_39"/>
      <w:r w:rsidRPr="00E31D12">
        <w:rPr>
          <w:rFonts w:ascii="Calibri" w:hAnsi="Calibri" w:cs="Calibri"/>
          <w:noProof/>
          <w:szCs w:val="20"/>
        </w:rPr>
        <w:t xml:space="preserve">Evans, J. (1989). </w:t>
      </w:r>
      <w:r w:rsidRPr="00E31D12">
        <w:rPr>
          <w:rFonts w:ascii="Calibri" w:hAnsi="Calibri" w:cs="Calibri"/>
          <w:noProof/>
          <w:szCs w:val="20"/>
          <w:u w:val="single"/>
        </w:rPr>
        <w:t>Bias in Human Reasoning: Causes and Consequences</w:t>
      </w:r>
      <w:r w:rsidRPr="00E31D12">
        <w:rPr>
          <w:rFonts w:ascii="Calibri" w:hAnsi="Calibri" w:cs="Calibri"/>
          <w:noProof/>
          <w:szCs w:val="20"/>
        </w:rPr>
        <w:t>. Hillsdale, USA, Lawrence Erlbaum and Associates.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7"/>
    </w:p>
    <w:p w:rsidR="00E31D12" w:rsidRPr="00E31D12" w:rsidRDefault="00E31D12" w:rsidP="00E31D12">
      <w:pPr>
        <w:spacing w:line="240" w:lineRule="auto"/>
        <w:rPr>
          <w:rFonts w:ascii="Calibri" w:hAnsi="Calibri" w:cs="Calibri"/>
          <w:noProof/>
          <w:szCs w:val="20"/>
          <w:u w:val="single"/>
        </w:rPr>
      </w:pPr>
      <w:bookmarkStart w:id="68" w:name="_ENREF_40"/>
      <w:r w:rsidRPr="00E31D12">
        <w:rPr>
          <w:rFonts w:ascii="Calibri" w:hAnsi="Calibri" w:cs="Calibri"/>
          <w:noProof/>
          <w:szCs w:val="20"/>
        </w:rPr>
        <w:t xml:space="preserve">Evans, J. S. B. T. (2003). "In two minds: Dual processing accounts of reasoning." </w:t>
      </w:r>
      <w:r w:rsidRPr="00E31D12">
        <w:rPr>
          <w:rFonts w:ascii="Calibri" w:hAnsi="Calibri" w:cs="Calibri"/>
          <w:noProof/>
          <w:szCs w:val="20"/>
          <w:u w:val="single"/>
        </w:rPr>
        <w:t>Trends in</w:t>
      </w:r>
    </w:p>
    <w:p w:rsidR="00E31D12" w:rsidRPr="00E31D12" w:rsidRDefault="00E31D12" w:rsidP="00E31D12">
      <w:pPr>
        <w:spacing w:line="240" w:lineRule="auto"/>
        <w:ind w:left="720" w:hanging="720"/>
        <w:rPr>
          <w:rFonts w:ascii="Calibri" w:hAnsi="Calibri" w:cs="Calibri"/>
          <w:noProof/>
          <w:szCs w:val="20"/>
        </w:rPr>
      </w:pPr>
      <w:r w:rsidRPr="00E31D12">
        <w:rPr>
          <w:rFonts w:ascii="Calibri" w:hAnsi="Calibri" w:cs="Calibri"/>
          <w:noProof/>
          <w:szCs w:val="20"/>
          <w:u w:val="single"/>
        </w:rPr>
        <w:t>Cognitive Sciences</w:t>
      </w:r>
      <w:r w:rsidRPr="00E31D12">
        <w:rPr>
          <w:rFonts w:ascii="Calibri" w:hAnsi="Calibri" w:cs="Calibri"/>
          <w:noProof/>
          <w:szCs w:val="20"/>
        </w:rPr>
        <w:t xml:space="preserve"> </w:t>
      </w:r>
      <w:r w:rsidRPr="00E31D12">
        <w:rPr>
          <w:rFonts w:ascii="Calibri" w:hAnsi="Calibri" w:cs="Calibri"/>
          <w:b/>
          <w:noProof/>
          <w:szCs w:val="20"/>
        </w:rPr>
        <w:t>7</w:t>
      </w:r>
      <w:r w:rsidRPr="00E31D12">
        <w:rPr>
          <w:rFonts w:ascii="Calibri" w:hAnsi="Calibri" w:cs="Calibri"/>
          <w:noProof/>
          <w:szCs w:val="20"/>
        </w:rPr>
        <w:t>: 454-459.</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8"/>
    </w:p>
    <w:p w:rsidR="00E31D12" w:rsidRPr="00E31D12" w:rsidRDefault="00E31D12" w:rsidP="00E31D12">
      <w:pPr>
        <w:spacing w:line="240" w:lineRule="auto"/>
        <w:rPr>
          <w:rFonts w:ascii="Calibri" w:hAnsi="Calibri" w:cs="Calibri"/>
          <w:noProof/>
          <w:szCs w:val="20"/>
        </w:rPr>
      </w:pPr>
      <w:bookmarkStart w:id="69" w:name="_ENREF_41"/>
      <w:r w:rsidRPr="00E31D12">
        <w:rPr>
          <w:rFonts w:ascii="Calibri" w:hAnsi="Calibri" w:cs="Calibri"/>
          <w:noProof/>
          <w:szCs w:val="20"/>
        </w:rPr>
        <w:t xml:space="preserve">Eysenck, M. W., and Keane, M.T. (2000). </w:t>
      </w:r>
      <w:r w:rsidRPr="00E31D12">
        <w:rPr>
          <w:rFonts w:ascii="Calibri" w:hAnsi="Calibri" w:cs="Calibri"/>
          <w:noProof/>
          <w:szCs w:val="20"/>
          <w:u w:val="single"/>
        </w:rPr>
        <w:t>Cognitive Psychology: A student's handbook</w:t>
      </w:r>
      <w:r w:rsidRPr="00E31D12">
        <w:rPr>
          <w:rFonts w:ascii="Calibri" w:hAnsi="Calibri" w:cs="Calibri"/>
          <w:noProof/>
          <w:szCs w:val="20"/>
        </w:rPr>
        <w:t>. Philadelphia, PA, Psychology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69"/>
    </w:p>
    <w:p w:rsidR="00E31D12" w:rsidRPr="00E31D12" w:rsidRDefault="00E31D12" w:rsidP="00E31D12">
      <w:pPr>
        <w:spacing w:line="240" w:lineRule="auto"/>
        <w:rPr>
          <w:rFonts w:ascii="Calibri" w:hAnsi="Calibri" w:cs="Calibri"/>
          <w:noProof/>
          <w:szCs w:val="20"/>
        </w:rPr>
      </w:pPr>
      <w:bookmarkStart w:id="70" w:name="_ENREF_42"/>
      <w:r w:rsidRPr="00E31D12">
        <w:rPr>
          <w:rFonts w:ascii="Calibri" w:hAnsi="Calibri" w:cs="Calibri"/>
          <w:noProof/>
          <w:szCs w:val="20"/>
        </w:rPr>
        <w:t xml:space="preserve">Farrell, E. J. and R. A. Zappulla (1989). "Three-Dimensional Data Visualization and Biomedical Applications." </w:t>
      </w:r>
      <w:r w:rsidRPr="00E31D12">
        <w:rPr>
          <w:rFonts w:ascii="Calibri" w:hAnsi="Calibri" w:cs="Calibri"/>
          <w:noProof/>
          <w:szCs w:val="20"/>
          <w:u w:val="single"/>
        </w:rPr>
        <w:t>Critical Reviews Biomedical Engineering</w:t>
      </w:r>
      <w:r w:rsidRPr="00E31D12">
        <w:rPr>
          <w:rFonts w:ascii="Calibri" w:hAnsi="Calibri" w:cs="Calibri"/>
          <w:noProof/>
          <w:szCs w:val="20"/>
        </w:rPr>
        <w:t xml:space="preserve"> </w:t>
      </w:r>
      <w:r w:rsidRPr="00E31D12">
        <w:rPr>
          <w:rFonts w:ascii="Calibri" w:hAnsi="Calibri" w:cs="Calibri"/>
          <w:b/>
          <w:noProof/>
          <w:szCs w:val="20"/>
        </w:rPr>
        <w:t>16</w:t>
      </w:r>
      <w:r w:rsidRPr="00E31D12">
        <w:rPr>
          <w:rFonts w:ascii="Calibri" w:hAnsi="Calibri" w:cs="Calibri"/>
          <w:noProof/>
          <w:szCs w:val="20"/>
        </w:rPr>
        <w:t>(4): 323-326.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0"/>
    </w:p>
    <w:p w:rsidR="00E31D12" w:rsidRPr="00E31D12" w:rsidRDefault="00E31D12" w:rsidP="00E31D12">
      <w:pPr>
        <w:spacing w:line="240" w:lineRule="auto"/>
        <w:rPr>
          <w:rFonts w:ascii="Calibri" w:hAnsi="Calibri" w:cs="Calibri"/>
          <w:noProof/>
          <w:szCs w:val="20"/>
        </w:rPr>
      </w:pPr>
      <w:bookmarkStart w:id="71" w:name="_ENREF_43"/>
      <w:r w:rsidRPr="00E31D12">
        <w:rPr>
          <w:rFonts w:ascii="Calibri" w:hAnsi="Calibri" w:cs="Calibri"/>
          <w:noProof/>
          <w:szCs w:val="20"/>
        </w:rPr>
        <w:t xml:space="preserve">Figueroa, P., Y. Kitamura, et al. (2010). "3DUI 2010 Contest Grand Prize Winners." </w:t>
      </w:r>
      <w:r w:rsidRPr="00E31D12">
        <w:rPr>
          <w:rFonts w:ascii="Calibri" w:hAnsi="Calibri" w:cs="Calibri"/>
          <w:noProof/>
          <w:szCs w:val="20"/>
          <w:u w:val="single"/>
        </w:rPr>
        <w:t>Computer Graphics and Applications, IEEE</w:t>
      </w:r>
      <w:r w:rsidRPr="00E31D12">
        <w:rPr>
          <w:rFonts w:ascii="Calibri" w:hAnsi="Calibri" w:cs="Calibri"/>
          <w:noProof/>
          <w:szCs w:val="20"/>
        </w:rPr>
        <w:t xml:space="preserve"> </w:t>
      </w:r>
      <w:r w:rsidRPr="00E31D12">
        <w:rPr>
          <w:rFonts w:ascii="Calibri" w:hAnsi="Calibri" w:cs="Calibri"/>
          <w:b/>
          <w:noProof/>
          <w:szCs w:val="20"/>
        </w:rPr>
        <w:t>30</w:t>
      </w:r>
      <w:r w:rsidRPr="00E31D12">
        <w:rPr>
          <w:rFonts w:ascii="Calibri" w:hAnsi="Calibri" w:cs="Calibri"/>
          <w:noProof/>
          <w:szCs w:val="20"/>
        </w:rPr>
        <w:t>(6): 86-96, c83.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1"/>
    </w:p>
    <w:p w:rsidR="00E31D12" w:rsidRPr="00E31D12" w:rsidRDefault="00E31D12" w:rsidP="00E31D12">
      <w:pPr>
        <w:spacing w:line="240" w:lineRule="auto"/>
        <w:rPr>
          <w:rFonts w:ascii="Calibri" w:hAnsi="Calibri" w:cs="Calibri"/>
          <w:noProof/>
          <w:szCs w:val="20"/>
        </w:rPr>
      </w:pPr>
      <w:bookmarkStart w:id="72" w:name="_ENREF_44"/>
      <w:r w:rsidRPr="00E31D12">
        <w:rPr>
          <w:rFonts w:ascii="Calibri" w:hAnsi="Calibri" w:cs="Calibri"/>
          <w:noProof/>
          <w:szCs w:val="20"/>
        </w:rPr>
        <w:t xml:space="preserve">Fink, G. A., P. Muessig, et al. (2005). </w:t>
      </w:r>
      <w:r w:rsidRPr="00E31D12">
        <w:rPr>
          <w:rFonts w:ascii="Calibri" w:hAnsi="Calibri" w:cs="Calibri"/>
          <w:noProof/>
          <w:szCs w:val="20"/>
          <w:u w:val="single"/>
        </w:rPr>
        <w:t>Visual Correlation of Host Processes and Network Traffic</w:t>
      </w:r>
      <w:r w:rsidRPr="00E31D12">
        <w:rPr>
          <w:rFonts w:ascii="Calibri" w:hAnsi="Calibri" w:cs="Calibri"/>
          <w:noProof/>
          <w:szCs w:val="20"/>
        </w:rPr>
        <w:t>. VIZSEC '05: IEEE Workshops on Visualization for Computer Security, Washington, DC, IEEE Computer Society.</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2"/>
    </w:p>
    <w:p w:rsidR="00E31D12" w:rsidRPr="00E31D12" w:rsidRDefault="00E31D12" w:rsidP="00E31D12">
      <w:pPr>
        <w:spacing w:line="240" w:lineRule="auto"/>
        <w:rPr>
          <w:rFonts w:ascii="Calibri" w:hAnsi="Calibri" w:cs="Calibri"/>
          <w:noProof/>
          <w:szCs w:val="20"/>
        </w:rPr>
      </w:pPr>
      <w:bookmarkStart w:id="73" w:name="_ENREF_45"/>
      <w:r w:rsidRPr="00E31D12">
        <w:rPr>
          <w:rFonts w:ascii="Calibri" w:hAnsi="Calibri" w:cs="Calibri"/>
          <w:noProof/>
          <w:szCs w:val="20"/>
        </w:rPr>
        <w:t xml:space="preserve">Forsberg, A., K. Herndon, et al. (1996). Aperture based selection for immersive virtual environments. </w:t>
      </w:r>
      <w:r w:rsidRPr="00E31D12">
        <w:rPr>
          <w:rFonts w:ascii="Calibri" w:hAnsi="Calibri" w:cs="Calibri"/>
          <w:noProof/>
          <w:szCs w:val="20"/>
          <w:u w:val="single"/>
        </w:rPr>
        <w:t>Proceedings of the 9th annual ACM symposium on User interface software and technology</w:t>
      </w:r>
      <w:r w:rsidRPr="00E31D12">
        <w:rPr>
          <w:rFonts w:ascii="Calibri" w:hAnsi="Calibri" w:cs="Calibri"/>
          <w:noProof/>
          <w:szCs w:val="20"/>
        </w:rPr>
        <w:t>. Seattle, Washington, United States, ACM</w:t>
      </w:r>
      <w:r w:rsidRPr="00E31D12">
        <w:rPr>
          <w:rFonts w:ascii="Calibri" w:hAnsi="Calibri" w:cs="Calibri"/>
          <w:b/>
          <w:noProof/>
          <w:szCs w:val="20"/>
        </w:rPr>
        <w:t xml:space="preserve">: </w:t>
      </w:r>
      <w:r w:rsidRPr="00E31D12">
        <w:rPr>
          <w:rFonts w:ascii="Calibri" w:hAnsi="Calibri" w:cs="Calibri"/>
          <w:noProof/>
          <w:szCs w:val="20"/>
        </w:rPr>
        <w:t>95-96.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3"/>
    </w:p>
    <w:p w:rsidR="00E31D12" w:rsidRPr="00E31D12" w:rsidRDefault="00E31D12" w:rsidP="00E31D12">
      <w:pPr>
        <w:spacing w:line="240" w:lineRule="auto"/>
        <w:rPr>
          <w:rFonts w:ascii="Calibri" w:hAnsi="Calibri" w:cs="Calibri"/>
          <w:noProof/>
          <w:szCs w:val="20"/>
        </w:rPr>
      </w:pPr>
      <w:bookmarkStart w:id="74" w:name="_ENREF_46"/>
      <w:r w:rsidRPr="00E31D12">
        <w:rPr>
          <w:rFonts w:ascii="Calibri" w:hAnsi="Calibri" w:cs="Calibri"/>
          <w:noProof/>
          <w:szCs w:val="20"/>
        </w:rPr>
        <w:t xml:space="preserve">Friedhoff, R., and Peercy, Mark (2000). </w:t>
      </w:r>
      <w:r w:rsidRPr="00E31D12">
        <w:rPr>
          <w:rFonts w:ascii="Calibri" w:hAnsi="Calibri" w:cs="Calibri"/>
          <w:noProof/>
          <w:szCs w:val="20"/>
          <w:u w:val="single"/>
        </w:rPr>
        <w:t>Visual Computing</w:t>
      </w:r>
      <w:r w:rsidRPr="00E31D12">
        <w:rPr>
          <w:rFonts w:ascii="Calibri" w:hAnsi="Calibri" w:cs="Calibri"/>
          <w:noProof/>
          <w:szCs w:val="20"/>
        </w:rPr>
        <w:t>. New York, Scientific American Library.</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4"/>
    </w:p>
    <w:p w:rsidR="00E31D12" w:rsidRPr="00E31D12" w:rsidRDefault="00E31D12" w:rsidP="00E31D12">
      <w:pPr>
        <w:spacing w:line="240" w:lineRule="auto"/>
        <w:rPr>
          <w:rFonts w:ascii="Calibri" w:hAnsi="Calibri" w:cs="Calibri"/>
          <w:noProof/>
          <w:szCs w:val="20"/>
        </w:rPr>
      </w:pPr>
      <w:bookmarkStart w:id="75" w:name="_ENREF_47"/>
      <w:r w:rsidRPr="00E31D12">
        <w:rPr>
          <w:rFonts w:ascii="Calibri" w:hAnsi="Calibri" w:cs="Calibri"/>
          <w:noProof/>
          <w:szCs w:val="20"/>
        </w:rPr>
        <w:t>Furnas, G., W. (1981). The FISHEYE View: A New Look at Structured Files. Murray Hill, NJ, AT&amp;T Bell Laboratories.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5"/>
    </w:p>
    <w:p w:rsidR="00E31D12" w:rsidRPr="00E31D12" w:rsidRDefault="00E31D12" w:rsidP="00E31D12">
      <w:pPr>
        <w:spacing w:line="240" w:lineRule="auto"/>
        <w:rPr>
          <w:rFonts w:ascii="Calibri" w:hAnsi="Calibri" w:cs="Calibri"/>
          <w:noProof/>
          <w:szCs w:val="20"/>
        </w:rPr>
      </w:pPr>
      <w:bookmarkStart w:id="76" w:name="_ENREF_48"/>
      <w:r w:rsidRPr="00E31D12">
        <w:rPr>
          <w:rFonts w:ascii="Calibri" w:hAnsi="Calibri" w:cs="Calibri"/>
          <w:noProof/>
          <w:szCs w:val="20"/>
        </w:rPr>
        <w:t xml:space="preserve">Furnas, G., W. (1986). </w:t>
      </w:r>
      <w:r w:rsidRPr="00E31D12">
        <w:rPr>
          <w:rFonts w:ascii="Calibri" w:hAnsi="Calibri" w:cs="Calibri"/>
          <w:noProof/>
          <w:szCs w:val="20"/>
          <w:u w:val="single"/>
        </w:rPr>
        <w:t>Generalized Fisheye Views: Visualizing Complex Information Spaces</w:t>
      </w:r>
      <w:r w:rsidRPr="00E31D12">
        <w:rPr>
          <w:rFonts w:ascii="Calibri" w:hAnsi="Calibri" w:cs="Calibri"/>
          <w:noProof/>
          <w:szCs w:val="20"/>
        </w:rPr>
        <w:t>. CHI, ACM.</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6"/>
    </w:p>
    <w:p w:rsidR="00E31D12" w:rsidRPr="00E31D12" w:rsidRDefault="00E31D12" w:rsidP="00E31D12">
      <w:pPr>
        <w:spacing w:line="240" w:lineRule="auto"/>
        <w:rPr>
          <w:rFonts w:ascii="Calibri" w:hAnsi="Calibri" w:cs="Calibri"/>
          <w:noProof/>
          <w:szCs w:val="20"/>
        </w:rPr>
      </w:pPr>
      <w:bookmarkStart w:id="77" w:name="_ENREF_49"/>
      <w:r w:rsidRPr="00E31D12">
        <w:rPr>
          <w:rFonts w:ascii="Calibri" w:hAnsi="Calibri" w:cs="Calibri"/>
          <w:noProof/>
          <w:szCs w:val="20"/>
        </w:rPr>
        <w:t xml:space="preserve">Geroimenko, V. and C. Chen (2006). </w:t>
      </w:r>
      <w:r w:rsidRPr="00E31D12">
        <w:rPr>
          <w:rFonts w:ascii="Calibri" w:hAnsi="Calibri" w:cs="Calibri"/>
          <w:noProof/>
          <w:szCs w:val="20"/>
          <w:u w:val="single"/>
        </w:rPr>
        <w:t>Visualizing the Semantic Web: XML-based Internet and Information Visualization</w:t>
      </w:r>
      <w:r w:rsidRPr="00E31D12">
        <w:rPr>
          <w:rFonts w:ascii="Calibri" w:hAnsi="Calibri" w:cs="Calibri"/>
          <w:noProof/>
          <w:szCs w:val="20"/>
        </w:rPr>
        <w:t>. New York, Springer.</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7"/>
    </w:p>
    <w:p w:rsidR="00E31D12" w:rsidRPr="00E31D12" w:rsidRDefault="00E31D12" w:rsidP="00E31D12">
      <w:pPr>
        <w:spacing w:line="240" w:lineRule="auto"/>
        <w:rPr>
          <w:rFonts w:ascii="Calibri" w:hAnsi="Calibri" w:cs="Calibri"/>
          <w:noProof/>
          <w:szCs w:val="20"/>
        </w:rPr>
      </w:pPr>
      <w:bookmarkStart w:id="78" w:name="_ENREF_50"/>
      <w:r w:rsidRPr="00E31D12">
        <w:rPr>
          <w:rFonts w:ascii="Calibri" w:hAnsi="Calibri" w:cs="Calibri"/>
          <w:noProof/>
          <w:szCs w:val="20"/>
        </w:rPr>
        <w:t>Google (2010). "Body Browser." Retrieved 8/21/2012.</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78"/>
    </w:p>
    <w:p w:rsidR="00E31D12" w:rsidRPr="00E31D12" w:rsidRDefault="00E31D12" w:rsidP="00E31D12">
      <w:pPr>
        <w:spacing w:line="240" w:lineRule="auto"/>
        <w:rPr>
          <w:rFonts w:ascii="Calibri" w:hAnsi="Calibri" w:cs="Calibri"/>
          <w:noProof/>
          <w:szCs w:val="20"/>
        </w:rPr>
      </w:pPr>
      <w:bookmarkStart w:id="79" w:name="_ENREF_51"/>
      <w:r w:rsidRPr="00E31D12">
        <w:rPr>
          <w:rFonts w:ascii="Calibri" w:hAnsi="Calibri" w:cs="Calibri"/>
          <w:noProof/>
          <w:szCs w:val="20"/>
        </w:rPr>
        <w:t xml:space="preserve">Gopher, D. (1996). "Attention control: explorations of the work of an executive controller." </w:t>
      </w:r>
      <w:r w:rsidRPr="00E31D12">
        <w:rPr>
          <w:rFonts w:ascii="Calibri" w:hAnsi="Calibri" w:cs="Calibri"/>
          <w:noProof/>
          <w:szCs w:val="20"/>
          <w:u w:val="single"/>
        </w:rPr>
        <w:t>Cognitive Brain Research</w:t>
      </w:r>
      <w:r w:rsidRPr="00E31D12">
        <w:rPr>
          <w:rFonts w:ascii="Calibri" w:hAnsi="Calibri" w:cs="Calibri"/>
          <w:noProof/>
          <w:szCs w:val="20"/>
        </w:rPr>
        <w:t xml:space="preserve"> </w:t>
      </w:r>
      <w:r w:rsidRPr="00E31D12">
        <w:rPr>
          <w:rFonts w:ascii="Calibri" w:hAnsi="Calibri" w:cs="Calibri"/>
          <w:b/>
          <w:noProof/>
          <w:szCs w:val="20"/>
        </w:rPr>
        <w:t>5</w:t>
      </w:r>
      <w:r w:rsidRPr="00E31D12">
        <w:rPr>
          <w:rFonts w:ascii="Calibri" w:hAnsi="Calibri" w:cs="Calibri"/>
          <w:noProof/>
          <w:szCs w:val="20"/>
        </w:rPr>
        <w:t>: 23-38.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lastRenderedPageBreak/>
        <w:tab/>
      </w:r>
      <w:bookmarkEnd w:id="79"/>
    </w:p>
    <w:p w:rsidR="00E31D12" w:rsidRPr="00E31D12" w:rsidRDefault="00E31D12" w:rsidP="00E31D12">
      <w:pPr>
        <w:spacing w:line="240" w:lineRule="auto"/>
        <w:rPr>
          <w:rFonts w:ascii="Calibri" w:hAnsi="Calibri" w:cs="Calibri"/>
          <w:noProof/>
          <w:szCs w:val="20"/>
        </w:rPr>
      </w:pPr>
      <w:bookmarkStart w:id="80" w:name="_ENREF_52"/>
      <w:r w:rsidRPr="00E31D12">
        <w:rPr>
          <w:rFonts w:ascii="Calibri" w:hAnsi="Calibri" w:cs="Calibri"/>
          <w:noProof/>
          <w:szCs w:val="20"/>
        </w:rPr>
        <w:t xml:space="preserve">Green, C., and Bavelier, D. (2003). "Action videogame modifies visual selection attention." </w:t>
      </w:r>
      <w:r w:rsidRPr="00E31D12">
        <w:rPr>
          <w:rFonts w:ascii="Calibri" w:hAnsi="Calibri" w:cs="Calibri"/>
          <w:noProof/>
          <w:szCs w:val="20"/>
          <w:u w:val="single"/>
        </w:rPr>
        <w:t>Nature Reviews Neuroscience</w:t>
      </w:r>
      <w:r w:rsidRPr="00E31D12">
        <w:rPr>
          <w:rFonts w:ascii="Calibri" w:hAnsi="Calibri" w:cs="Calibri"/>
          <w:noProof/>
          <w:szCs w:val="20"/>
        </w:rPr>
        <w:t xml:space="preserve"> </w:t>
      </w:r>
      <w:r w:rsidRPr="00E31D12">
        <w:rPr>
          <w:rFonts w:ascii="Calibri" w:hAnsi="Calibri" w:cs="Calibri"/>
          <w:b/>
          <w:noProof/>
          <w:szCs w:val="20"/>
        </w:rPr>
        <w:t>423</w:t>
      </w:r>
      <w:r w:rsidRPr="00E31D12">
        <w:rPr>
          <w:rFonts w:ascii="Calibri" w:hAnsi="Calibri" w:cs="Calibri"/>
          <w:noProof/>
          <w:szCs w:val="20"/>
        </w:rPr>
        <w:t>: 534-537.</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0"/>
    </w:p>
    <w:p w:rsidR="00E31D12" w:rsidRPr="00E31D12" w:rsidRDefault="00E31D12" w:rsidP="00E31D12">
      <w:pPr>
        <w:spacing w:line="240" w:lineRule="auto"/>
        <w:rPr>
          <w:rFonts w:ascii="Calibri" w:hAnsi="Calibri" w:cs="Calibri"/>
          <w:noProof/>
          <w:szCs w:val="20"/>
        </w:rPr>
      </w:pPr>
      <w:bookmarkStart w:id="81" w:name="_ENREF_53"/>
      <w:r w:rsidRPr="00E31D12">
        <w:rPr>
          <w:rFonts w:ascii="Calibri" w:hAnsi="Calibri" w:cs="Calibri"/>
          <w:noProof/>
          <w:szCs w:val="20"/>
        </w:rPr>
        <w:t xml:space="preserve">Gutwin, C. a. S., A. (2003). </w:t>
      </w:r>
      <w:r w:rsidRPr="00E31D12">
        <w:rPr>
          <w:rFonts w:ascii="Calibri" w:hAnsi="Calibri" w:cs="Calibri"/>
          <w:noProof/>
          <w:szCs w:val="20"/>
          <w:u w:val="single"/>
        </w:rPr>
        <w:t>Fisheye Views are Good for Large Steering Tasks</w:t>
      </w:r>
      <w:r w:rsidRPr="00E31D12">
        <w:rPr>
          <w:rFonts w:ascii="Calibri" w:hAnsi="Calibri" w:cs="Calibri"/>
          <w:noProof/>
          <w:szCs w:val="20"/>
        </w:rPr>
        <w:t>. CHI.</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1"/>
    </w:p>
    <w:p w:rsidR="00E31D12" w:rsidRPr="00E31D12" w:rsidRDefault="00E31D12" w:rsidP="00E31D12">
      <w:pPr>
        <w:spacing w:line="240" w:lineRule="auto"/>
        <w:rPr>
          <w:rFonts w:ascii="Calibri" w:hAnsi="Calibri" w:cs="Calibri"/>
          <w:noProof/>
          <w:szCs w:val="20"/>
        </w:rPr>
      </w:pPr>
      <w:bookmarkStart w:id="82" w:name="_ENREF_54"/>
      <w:r w:rsidRPr="00E31D12">
        <w:rPr>
          <w:rFonts w:ascii="Calibri" w:hAnsi="Calibri" w:cs="Calibri"/>
          <w:noProof/>
          <w:szCs w:val="20"/>
        </w:rPr>
        <w:t xml:space="preserve">Hagedorn, J. G., J. P. Dunkers, et al. (2007). "Measurement tools for the immersive visualization environment: Steps toward the virtual laboratory." </w:t>
      </w:r>
      <w:r w:rsidRPr="00E31D12">
        <w:rPr>
          <w:rFonts w:ascii="Calibri" w:hAnsi="Calibri" w:cs="Calibri"/>
          <w:noProof/>
          <w:szCs w:val="20"/>
          <w:u w:val="single"/>
        </w:rPr>
        <w:t>Journal of research of the National Institute of Standard &amp; Technology</w:t>
      </w:r>
      <w:r w:rsidRPr="00E31D12">
        <w:rPr>
          <w:rFonts w:ascii="Calibri" w:hAnsi="Calibri" w:cs="Calibri"/>
          <w:noProof/>
          <w:szCs w:val="20"/>
        </w:rPr>
        <w:t xml:space="preserve"> </w:t>
      </w:r>
      <w:r w:rsidRPr="00E31D12">
        <w:rPr>
          <w:rFonts w:ascii="Calibri" w:hAnsi="Calibri" w:cs="Calibri"/>
          <w:b/>
          <w:noProof/>
          <w:szCs w:val="20"/>
        </w:rPr>
        <w:t>112</w:t>
      </w:r>
      <w:r w:rsidRPr="00E31D12">
        <w:rPr>
          <w:rFonts w:ascii="Calibri" w:hAnsi="Calibri" w:cs="Calibri"/>
          <w:noProof/>
          <w:szCs w:val="20"/>
        </w:rPr>
        <w:t>(5).</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2"/>
    </w:p>
    <w:p w:rsidR="00E31D12" w:rsidRPr="00E31D12" w:rsidRDefault="00E31D12" w:rsidP="00E31D12">
      <w:pPr>
        <w:spacing w:line="240" w:lineRule="auto"/>
        <w:rPr>
          <w:rFonts w:ascii="Calibri" w:hAnsi="Calibri" w:cs="Calibri"/>
          <w:noProof/>
          <w:szCs w:val="20"/>
        </w:rPr>
      </w:pPr>
      <w:bookmarkStart w:id="83" w:name="_ENREF_55"/>
      <w:r w:rsidRPr="00E31D12">
        <w:rPr>
          <w:rFonts w:ascii="Calibri" w:hAnsi="Calibri" w:cs="Calibri"/>
          <w:noProof/>
          <w:szCs w:val="20"/>
        </w:rPr>
        <w:t xml:space="preserve">Hashash, Y. M. A., J. I.-C. Yao, et al. (2003). "Glyph and hyperstreamline representation of stress and strain tensors and material constitutive response." </w:t>
      </w:r>
      <w:r w:rsidRPr="00E31D12">
        <w:rPr>
          <w:rFonts w:ascii="Calibri" w:hAnsi="Calibri" w:cs="Calibri"/>
          <w:noProof/>
          <w:szCs w:val="20"/>
          <w:u w:val="single"/>
        </w:rPr>
        <w:t>Int. J. Numer. Anal. Meth. Geomech.</w:t>
      </w:r>
      <w:r w:rsidRPr="00E31D12">
        <w:rPr>
          <w:rFonts w:ascii="Calibri" w:hAnsi="Calibri" w:cs="Calibri"/>
          <w:noProof/>
          <w:szCs w:val="20"/>
        </w:rPr>
        <w:t xml:space="preserve"> </w:t>
      </w:r>
      <w:r w:rsidRPr="00E31D12">
        <w:rPr>
          <w:rFonts w:ascii="Calibri" w:hAnsi="Calibri" w:cs="Calibri"/>
          <w:b/>
          <w:noProof/>
          <w:szCs w:val="20"/>
        </w:rPr>
        <w:t>27</w:t>
      </w:r>
      <w:r w:rsidRPr="00E31D12">
        <w:rPr>
          <w:rFonts w:ascii="Calibri" w:hAnsi="Calibri" w:cs="Calibri"/>
          <w:noProof/>
          <w:szCs w:val="20"/>
        </w:rPr>
        <w:t>: 603-626.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3"/>
    </w:p>
    <w:p w:rsidR="00E31D12" w:rsidRPr="00E31D12" w:rsidRDefault="00E31D12" w:rsidP="00E31D12">
      <w:pPr>
        <w:spacing w:line="240" w:lineRule="auto"/>
        <w:rPr>
          <w:rFonts w:ascii="Calibri" w:hAnsi="Calibri" w:cs="Calibri"/>
          <w:noProof/>
          <w:szCs w:val="20"/>
        </w:rPr>
      </w:pPr>
      <w:bookmarkStart w:id="84" w:name="_ENREF_56"/>
      <w:r w:rsidRPr="00E31D12">
        <w:rPr>
          <w:rFonts w:ascii="Calibri" w:hAnsi="Calibri" w:cs="Calibri"/>
          <w:noProof/>
          <w:szCs w:val="20"/>
        </w:rPr>
        <w:t xml:space="preserve">Henry, J. A. G. and N. F. Polys (2010). "The effects of immersion and navigation on the acquisition of spatial knowledge of abstract data networks." </w:t>
      </w:r>
      <w:r w:rsidRPr="00E31D12">
        <w:rPr>
          <w:rFonts w:ascii="Calibri" w:hAnsi="Calibri" w:cs="Calibri"/>
          <w:noProof/>
          <w:szCs w:val="20"/>
          <w:u w:val="single"/>
        </w:rPr>
        <w:t>Procedia Computer Science</w:t>
      </w:r>
      <w:r w:rsidRPr="00E31D12">
        <w:rPr>
          <w:rFonts w:ascii="Calibri" w:hAnsi="Calibri" w:cs="Calibri"/>
          <w:noProof/>
          <w:szCs w:val="20"/>
        </w:rPr>
        <w:t xml:space="preserve"> </w:t>
      </w:r>
      <w:r w:rsidRPr="00E31D12">
        <w:rPr>
          <w:rFonts w:ascii="Calibri" w:hAnsi="Calibri" w:cs="Calibri"/>
          <w:b/>
          <w:noProof/>
          <w:szCs w:val="20"/>
        </w:rPr>
        <w:t>1</w:t>
      </w:r>
      <w:r w:rsidRPr="00E31D12">
        <w:rPr>
          <w:rFonts w:ascii="Calibri" w:hAnsi="Calibri" w:cs="Calibri"/>
          <w:noProof/>
          <w:szCs w:val="20"/>
        </w:rPr>
        <w:t>(1): 1737-1746.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4"/>
    </w:p>
    <w:p w:rsidR="00E31D12" w:rsidRPr="00E31D12" w:rsidRDefault="00E31D12" w:rsidP="00E31D12">
      <w:pPr>
        <w:spacing w:line="240" w:lineRule="auto"/>
        <w:rPr>
          <w:rFonts w:ascii="Calibri" w:hAnsi="Calibri" w:cs="Calibri"/>
          <w:noProof/>
          <w:szCs w:val="20"/>
        </w:rPr>
      </w:pPr>
      <w:bookmarkStart w:id="85" w:name="_ENREF_57"/>
      <w:r w:rsidRPr="00E31D12">
        <w:rPr>
          <w:rFonts w:ascii="Calibri" w:hAnsi="Calibri" w:cs="Calibri"/>
          <w:noProof/>
          <w:szCs w:val="20"/>
        </w:rPr>
        <w:t xml:space="preserve">Heuer, R. J. (1999). </w:t>
      </w:r>
      <w:r w:rsidRPr="00E31D12">
        <w:rPr>
          <w:rFonts w:ascii="Calibri" w:hAnsi="Calibri" w:cs="Calibri"/>
          <w:noProof/>
          <w:szCs w:val="20"/>
          <w:u w:val="single"/>
        </w:rPr>
        <w:t>Psychology of Intelligence Analysis</w:t>
      </w:r>
      <w:r w:rsidRPr="00E31D12">
        <w:rPr>
          <w:rFonts w:ascii="Calibri" w:hAnsi="Calibri" w:cs="Calibri"/>
          <w:noProof/>
          <w:szCs w:val="20"/>
        </w:rPr>
        <w:t>, Center for Study of Intelligence.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5"/>
    </w:p>
    <w:p w:rsidR="00E31D12" w:rsidRPr="00E31D12" w:rsidRDefault="00E31D12" w:rsidP="00E31D12">
      <w:pPr>
        <w:spacing w:line="240" w:lineRule="auto"/>
        <w:rPr>
          <w:rFonts w:ascii="Calibri" w:hAnsi="Calibri" w:cs="Calibri"/>
          <w:noProof/>
          <w:szCs w:val="20"/>
        </w:rPr>
      </w:pPr>
      <w:bookmarkStart w:id="86" w:name="_ENREF_58"/>
      <w:r w:rsidRPr="00E31D12">
        <w:rPr>
          <w:rFonts w:ascii="Calibri" w:hAnsi="Calibri" w:cs="Calibri"/>
          <w:noProof/>
          <w:szCs w:val="20"/>
        </w:rPr>
        <w:t xml:space="preserve">Hibbard, W., Levkowitz, H., Haswell, J.,Rheingans, P., and Schoeder, F. (1995). Interaction in Perceptually-based Visualization. </w:t>
      </w:r>
      <w:r w:rsidRPr="00E31D12">
        <w:rPr>
          <w:rFonts w:ascii="Calibri" w:hAnsi="Calibri" w:cs="Calibri"/>
          <w:noProof/>
          <w:szCs w:val="20"/>
          <w:u w:val="single"/>
        </w:rPr>
        <w:t>Perceptual Issues in Visualization</w:t>
      </w:r>
      <w:r w:rsidRPr="00E31D12">
        <w:rPr>
          <w:rFonts w:ascii="Calibri" w:hAnsi="Calibri" w:cs="Calibri"/>
          <w:noProof/>
          <w:szCs w:val="20"/>
        </w:rPr>
        <w:t>. G. Grinstein, and Levkoitz, H. New York, Springer.</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6"/>
    </w:p>
    <w:p w:rsidR="00E31D12" w:rsidRPr="00E31D12" w:rsidRDefault="00E31D12" w:rsidP="00E31D12">
      <w:pPr>
        <w:spacing w:line="240" w:lineRule="auto"/>
        <w:rPr>
          <w:rFonts w:ascii="Calibri" w:hAnsi="Calibri" w:cs="Calibri"/>
          <w:noProof/>
          <w:szCs w:val="20"/>
        </w:rPr>
      </w:pPr>
      <w:bookmarkStart w:id="87" w:name="_ENREF_59"/>
      <w:r w:rsidRPr="00E31D12">
        <w:rPr>
          <w:rFonts w:ascii="Calibri" w:hAnsi="Calibri" w:cs="Calibri"/>
          <w:noProof/>
          <w:szCs w:val="20"/>
        </w:rPr>
        <w:t xml:space="preserve">Hochheiser, H., Shneiderman, B. (2004). "Dynamic Query Tools for Time Series Data Sets, Timebox Widgets for Interactive Exploration." </w:t>
      </w:r>
      <w:r w:rsidRPr="00E31D12">
        <w:rPr>
          <w:rFonts w:ascii="Calibri" w:hAnsi="Calibri" w:cs="Calibri"/>
          <w:noProof/>
          <w:szCs w:val="20"/>
          <w:u w:val="single"/>
        </w:rPr>
        <w:t>Information Visualization,  Palgrave-Macmillan</w:t>
      </w:r>
      <w:r w:rsidRPr="00E31D12">
        <w:rPr>
          <w:rFonts w:ascii="Calibri" w:hAnsi="Calibri" w:cs="Calibri"/>
          <w:noProof/>
          <w:szCs w:val="20"/>
        </w:rPr>
        <w:t xml:space="preserve"> </w:t>
      </w:r>
      <w:r w:rsidRPr="00E31D12">
        <w:rPr>
          <w:rFonts w:ascii="Calibri" w:hAnsi="Calibri" w:cs="Calibri"/>
          <w:b/>
          <w:noProof/>
          <w:szCs w:val="20"/>
        </w:rPr>
        <w:t>3</w:t>
      </w:r>
      <w:r w:rsidRPr="00E31D12">
        <w:rPr>
          <w:rFonts w:ascii="Calibri" w:hAnsi="Calibri" w:cs="Calibri"/>
          <w:noProof/>
          <w:szCs w:val="20"/>
        </w:rPr>
        <w:t>(1): 1-18.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7"/>
    </w:p>
    <w:p w:rsidR="00E31D12" w:rsidRPr="00E31D12" w:rsidRDefault="00E31D12" w:rsidP="00E31D12">
      <w:pPr>
        <w:spacing w:line="240" w:lineRule="auto"/>
        <w:rPr>
          <w:rFonts w:ascii="Calibri" w:hAnsi="Calibri" w:cs="Calibri"/>
          <w:noProof/>
          <w:szCs w:val="20"/>
        </w:rPr>
      </w:pPr>
      <w:bookmarkStart w:id="88" w:name="_ENREF_60"/>
      <w:r w:rsidRPr="00E31D12">
        <w:rPr>
          <w:rFonts w:ascii="Calibri" w:hAnsi="Calibri" w:cs="Calibri"/>
          <w:noProof/>
          <w:szCs w:val="20"/>
        </w:rPr>
        <w:t xml:space="preserve">Hossain, M. S., M. Akbar, et al. (2009). </w:t>
      </w:r>
      <w:r w:rsidRPr="00E31D12">
        <w:rPr>
          <w:rFonts w:ascii="Calibri" w:hAnsi="Calibri" w:cs="Calibri"/>
          <w:noProof/>
          <w:szCs w:val="20"/>
          <w:u w:val="single"/>
        </w:rPr>
        <w:t>Storytelling and Clustering for Cellular Signaling Pathways</w:t>
      </w:r>
      <w:r w:rsidRPr="00E31D12">
        <w:rPr>
          <w:rFonts w:ascii="Calibri" w:hAnsi="Calibri" w:cs="Calibri"/>
          <w:noProof/>
          <w:szCs w:val="20"/>
        </w:rPr>
        <w:t>, CSREA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8"/>
    </w:p>
    <w:p w:rsidR="00E31D12" w:rsidRPr="00E31D12" w:rsidRDefault="00E31D12" w:rsidP="00E31D12">
      <w:pPr>
        <w:spacing w:line="240" w:lineRule="auto"/>
        <w:rPr>
          <w:rFonts w:ascii="Calibri" w:hAnsi="Calibri" w:cs="Calibri"/>
          <w:noProof/>
          <w:szCs w:val="20"/>
        </w:rPr>
      </w:pPr>
      <w:bookmarkStart w:id="89" w:name="_ENREF_61"/>
      <w:r w:rsidRPr="00E31D12">
        <w:rPr>
          <w:rFonts w:ascii="Calibri" w:hAnsi="Calibri" w:cs="Calibri"/>
          <w:noProof/>
          <w:szCs w:val="20"/>
        </w:rPr>
        <w:t xml:space="preserve">Hossain, S. M., M. Akbar, et al. (2012). "Narratives in the Network: Interactive Methods for Mining Cell Signaling Networks." </w:t>
      </w:r>
      <w:r w:rsidRPr="00E31D12">
        <w:rPr>
          <w:rFonts w:ascii="Calibri" w:hAnsi="Calibri" w:cs="Calibri"/>
          <w:noProof/>
          <w:szCs w:val="20"/>
          <w:u w:val="single"/>
        </w:rPr>
        <w:t>Journal of Computational Biology</w:t>
      </w:r>
      <w:r w:rsidRPr="00E31D12">
        <w:rPr>
          <w:rFonts w:ascii="Calibri" w:hAnsi="Calibri" w:cs="Calibri"/>
          <w:noProof/>
          <w:szCs w:val="20"/>
        </w:rPr>
        <w:t xml:space="preserve"> </w:t>
      </w:r>
      <w:r w:rsidRPr="00E31D12">
        <w:rPr>
          <w:rFonts w:ascii="Calibri" w:hAnsi="Calibri" w:cs="Calibri"/>
          <w:b/>
          <w:noProof/>
          <w:szCs w:val="20"/>
        </w:rPr>
        <w:t>To Appear</w:t>
      </w:r>
      <w:r w:rsidRPr="00E31D12">
        <w:rPr>
          <w:rFonts w:ascii="Calibri" w:hAnsi="Calibri" w:cs="Calibri"/>
          <w:noProof/>
          <w:szCs w:val="20"/>
        </w:rPr>
        <w:t>.</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89"/>
    </w:p>
    <w:p w:rsidR="00E31D12" w:rsidRPr="00E31D12" w:rsidRDefault="00E31D12" w:rsidP="00E31D12">
      <w:pPr>
        <w:spacing w:line="240" w:lineRule="auto"/>
        <w:rPr>
          <w:rFonts w:ascii="Calibri" w:hAnsi="Calibri" w:cs="Calibri"/>
          <w:noProof/>
          <w:szCs w:val="20"/>
        </w:rPr>
      </w:pPr>
      <w:bookmarkStart w:id="90" w:name="_ENREF_62"/>
      <w:r w:rsidRPr="00E31D12">
        <w:rPr>
          <w:rFonts w:ascii="Calibri" w:hAnsi="Calibri" w:cs="Calibri"/>
          <w:noProof/>
          <w:szCs w:val="20"/>
        </w:rPr>
        <w:t xml:space="preserve">Kahneman, D. and A. Tversky (1979). "Prospect theory: an analysis of decision under risk." </w:t>
      </w:r>
      <w:r w:rsidRPr="00E31D12">
        <w:rPr>
          <w:rFonts w:ascii="Calibri" w:hAnsi="Calibri" w:cs="Calibri"/>
          <w:noProof/>
          <w:szCs w:val="20"/>
          <w:u w:val="single"/>
        </w:rPr>
        <w:t>Econometrica</w:t>
      </w:r>
      <w:r w:rsidRPr="00E31D12">
        <w:rPr>
          <w:rFonts w:ascii="Calibri" w:hAnsi="Calibri" w:cs="Calibri"/>
          <w:noProof/>
          <w:szCs w:val="20"/>
        </w:rPr>
        <w:t xml:space="preserve"> </w:t>
      </w:r>
      <w:r w:rsidRPr="00E31D12">
        <w:rPr>
          <w:rFonts w:ascii="Calibri" w:hAnsi="Calibri" w:cs="Calibri"/>
          <w:b/>
          <w:noProof/>
          <w:szCs w:val="20"/>
        </w:rPr>
        <w:t>47</w:t>
      </w:r>
      <w:r w:rsidRPr="00E31D12">
        <w:rPr>
          <w:rFonts w:ascii="Calibri" w:hAnsi="Calibri" w:cs="Calibri"/>
          <w:noProof/>
          <w:szCs w:val="20"/>
        </w:rPr>
        <w:t>: 263-291.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0"/>
    </w:p>
    <w:p w:rsidR="00E31D12" w:rsidRPr="00E31D12" w:rsidRDefault="00E31D12" w:rsidP="00E31D12">
      <w:pPr>
        <w:spacing w:line="240" w:lineRule="auto"/>
        <w:rPr>
          <w:rFonts w:ascii="Calibri" w:hAnsi="Calibri" w:cs="Calibri"/>
          <w:noProof/>
          <w:szCs w:val="20"/>
        </w:rPr>
      </w:pPr>
      <w:bookmarkStart w:id="91" w:name="_ENREF_63"/>
      <w:r w:rsidRPr="00E31D12">
        <w:rPr>
          <w:rFonts w:ascii="Calibri" w:hAnsi="Calibri" w:cs="Calibri"/>
          <w:noProof/>
          <w:szCs w:val="20"/>
        </w:rPr>
        <w:t xml:space="preserve">Kahneman, D. A. (2003). "Perspectives on judgment and choice: Mapping bounded rationality." </w:t>
      </w:r>
      <w:r w:rsidRPr="00E31D12">
        <w:rPr>
          <w:rFonts w:ascii="Calibri" w:hAnsi="Calibri" w:cs="Calibri"/>
          <w:noProof/>
          <w:szCs w:val="20"/>
          <w:u w:val="single"/>
        </w:rPr>
        <w:t>American Psychologist</w:t>
      </w:r>
      <w:r w:rsidRPr="00E31D12">
        <w:rPr>
          <w:rFonts w:ascii="Calibri" w:hAnsi="Calibri" w:cs="Calibri"/>
          <w:noProof/>
          <w:szCs w:val="20"/>
        </w:rPr>
        <w:t xml:space="preserve"> </w:t>
      </w:r>
      <w:r w:rsidRPr="00E31D12">
        <w:rPr>
          <w:rFonts w:ascii="Calibri" w:hAnsi="Calibri" w:cs="Calibri"/>
          <w:b/>
          <w:noProof/>
          <w:szCs w:val="20"/>
        </w:rPr>
        <w:t>58</w:t>
      </w:r>
      <w:r w:rsidRPr="00E31D12">
        <w:rPr>
          <w:rFonts w:ascii="Calibri" w:hAnsi="Calibri" w:cs="Calibri"/>
          <w:noProof/>
          <w:szCs w:val="20"/>
        </w:rPr>
        <w:t>: 697-720.</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1"/>
    </w:p>
    <w:p w:rsidR="00E31D12" w:rsidRPr="00E31D12" w:rsidRDefault="00E31D12" w:rsidP="00E31D12">
      <w:pPr>
        <w:spacing w:line="240" w:lineRule="auto"/>
        <w:rPr>
          <w:rFonts w:ascii="Calibri" w:hAnsi="Calibri" w:cs="Calibri"/>
          <w:noProof/>
          <w:szCs w:val="20"/>
        </w:rPr>
      </w:pPr>
      <w:bookmarkStart w:id="92" w:name="_ENREF_64"/>
      <w:r w:rsidRPr="00E31D12">
        <w:rPr>
          <w:rFonts w:ascii="Calibri" w:hAnsi="Calibri" w:cs="Calibri"/>
          <w:noProof/>
          <w:szCs w:val="20"/>
        </w:rPr>
        <w:t>KAUFMAN, A., AND MUELLER, K. (2004). The Visualization Handbook., Academic Press</w:t>
      </w:r>
      <w:r w:rsidRPr="00E31D12">
        <w:rPr>
          <w:rFonts w:ascii="Calibri" w:hAnsi="Calibri" w:cs="Calibri"/>
          <w:b/>
          <w:noProof/>
          <w:szCs w:val="20"/>
        </w:rPr>
        <w:t xml:space="preserve">: </w:t>
      </w:r>
      <w:r w:rsidRPr="00E31D12">
        <w:rPr>
          <w:rFonts w:ascii="Calibri" w:hAnsi="Calibri" w:cs="Calibri"/>
          <w:noProof/>
          <w:szCs w:val="20"/>
        </w:rPr>
        <w:t>127–174.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2"/>
    </w:p>
    <w:p w:rsidR="00E31D12" w:rsidRPr="00E31D12" w:rsidRDefault="00E31D12" w:rsidP="00E31D12">
      <w:pPr>
        <w:spacing w:line="240" w:lineRule="auto"/>
        <w:rPr>
          <w:rFonts w:ascii="Calibri" w:hAnsi="Calibri" w:cs="Calibri"/>
          <w:noProof/>
          <w:szCs w:val="20"/>
        </w:rPr>
      </w:pPr>
      <w:bookmarkStart w:id="93" w:name="_ENREF_65"/>
      <w:r w:rsidRPr="00E31D12">
        <w:rPr>
          <w:rFonts w:ascii="Calibri" w:hAnsi="Calibri" w:cs="Calibri"/>
          <w:noProof/>
          <w:szCs w:val="20"/>
        </w:rPr>
        <w:lastRenderedPageBreak/>
        <w:t xml:space="preserve">Keller, P. R. (1993). </w:t>
      </w:r>
      <w:r w:rsidRPr="00E31D12">
        <w:rPr>
          <w:rFonts w:ascii="Calibri" w:hAnsi="Calibri" w:cs="Calibri"/>
          <w:noProof/>
          <w:szCs w:val="20"/>
          <w:u w:val="single"/>
        </w:rPr>
        <w:t>Visual Cues: Practical Data Visualization</w:t>
      </w:r>
      <w:r w:rsidRPr="00E31D12">
        <w:rPr>
          <w:rFonts w:ascii="Calibri" w:hAnsi="Calibri" w:cs="Calibri"/>
          <w:noProof/>
          <w:szCs w:val="20"/>
        </w:rPr>
        <w:t>. Piscataway, NJ, IEEE Computer Society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3"/>
    </w:p>
    <w:p w:rsidR="00E31D12" w:rsidRPr="00E31D12" w:rsidRDefault="00E31D12" w:rsidP="00E31D12">
      <w:pPr>
        <w:spacing w:line="240" w:lineRule="auto"/>
        <w:rPr>
          <w:rFonts w:ascii="Calibri" w:hAnsi="Calibri" w:cs="Calibri"/>
          <w:noProof/>
          <w:szCs w:val="20"/>
        </w:rPr>
      </w:pPr>
      <w:bookmarkStart w:id="94" w:name="_ENREF_66"/>
      <w:r w:rsidRPr="00E31D12">
        <w:rPr>
          <w:rFonts w:ascii="Calibri" w:hAnsi="Calibri" w:cs="Calibri"/>
          <w:noProof/>
          <w:szCs w:val="20"/>
        </w:rPr>
        <w:t xml:space="preserve">Kling-Petersen, T., R. Pascher, et al. (1999). "Virtual Reality on the Web: The Potential of Different Methodologies and Visualization Techniques for Scientific Research and Medical Education." </w:t>
      </w:r>
      <w:r w:rsidRPr="00E31D12">
        <w:rPr>
          <w:rFonts w:ascii="Calibri" w:hAnsi="Calibri" w:cs="Calibri"/>
          <w:noProof/>
          <w:szCs w:val="20"/>
          <w:u w:val="single"/>
        </w:rPr>
        <w:t>Stud Health Technol Inform</w:t>
      </w:r>
      <w:r w:rsidRPr="00E31D12">
        <w:rPr>
          <w:rFonts w:ascii="Calibri" w:hAnsi="Calibri" w:cs="Calibri"/>
          <w:noProof/>
          <w:szCs w:val="20"/>
        </w:rPr>
        <w:t xml:space="preserve"> </w:t>
      </w:r>
      <w:r w:rsidRPr="00E31D12">
        <w:rPr>
          <w:rFonts w:ascii="Calibri" w:hAnsi="Calibri" w:cs="Calibri"/>
          <w:b/>
          <w:noProof/>
          <w:szCs w:val="20"/>
        </w:rPr>
        <w:t>62</w:t>
      </w:r>
      <w:r w:rsidRPr="00E31D12">
        <w:rPr>
          <w:rFonts w:ascii="Calibri" w:hAnsi="Calibri" w:cs="Calibri"/>
          <w:noProof/>
          <w:szCs w:val="20"/>
        </w:rPr>
        <w:t>: 181-186.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4"/>
    </w:p>
    <w:p w:rsidR="00E31D12" w:rsidRPr="00E31D12" w:rsidRDefault="00E31D12" w:rsidP="00E31D12">
      <w:pPr>
        <w:spacing w:line="240" w:lineRule="auto"/>
        <w:rPr>
          <w:rFonts w:ascii="Calibri" w:hAnsi="Calibri" w:cs="Calibri"/>
          <w:noProof/>
          <w:szCs w:val="20"/>
        </w:rPr>
      </w:pPr>
      <w:bookmarkStart w:id="95" w:name="_ENREF_67"/>
      <w:r w:rsidRPr="00E31D12">
        <w:rPr>
          <w:rFonts w:ascii="Calibri" w:hAnsi="Calibri" w:cs="Calibri"/>
          <w:noProof/>
          <w:szCs w:val="20"/>
        </w:rPr>
        <w:t xml:space="preserve">Kopper, R., D. A. Bowman, et al. (2010). "A human motor behavior model for distal pointing tasks." </w:t>
      </w:r>
      <w:r w:rsidRPr="00E31D12">
        <w:rPr>
          <w:rFonts w:ascii="Calibri" w:hAnsi="Calibri" w:cs="Calibri"/>
          <w:noProof/>
          <w:szCs w:val="20"/>
          <w:u w:val="single"/>
        </w:rPr>
        <w:t>International Journal of Human-Computer Studies</w:t>
      </w:r>
      <w:r w:rsidRPr="00E31D12">
        <w:rPr>
          <w:rFonts w:ascii="Calibri" w:hAnsi="Calibri" w:cs="Calibri"/>
          <w:noProof/>
          <w:szCs w:val="20"/>
        </w:rPr>
        <w:t xml:space="preserve"> </w:t>
      </w:r>
      <w:r w:rsidRPr="00E31D12">
        <w:rPr>
          <w:rFonts w:ascii="Calibri" w:hAnsi="Calibri" w:cs="Calibri"/>
          <w:b/>
          <w:noProof/>
          <w:szCs w:val="20"/>
        </w:rPr>
        <w:t>68</w:t>
      </w:r>
      <w:r w:rsidRPr="00E31D12">
        <w:rPr>
          <w:rFonts w:ascii="Calibri" w:hAnsi="Calibri" w:cs="Calibri"/>
          <w:noProof/>
          <w:szCs w:val="20"/>
        </w:rPr>
        <w:t>(10): 603-615.</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5"/>
    </w:p>
    <w:p w:rsidR="00E31D12" w:rsidRPr="00E31D12" w:rsidRDefault="00E31D12" w:rsidP="00E31D12">
      <w:pPr>
        <w:spacing w:line="240" w:lineRule="auto"/>
        <w:rPr>
          <w:rFonts w:ascii="Calibri" w:hAnsi="Calibri" w:cs="Calibri"/>
          <w:noProof/>
          <w:szCs w:val="20"/>
        </w:rPr>
      </w:pPr>
      <w:bookmarkStart w:id="96" w:name="_ENREF_68"/>
      <w:r w:rsidRPr="00E31D12">
        <w:rPr>
          <w:rFonts w:ascii="Calibri" w:hAnsi="Calibri" w:cs="Calibri"/>
          <w:noProof/>
          <w:szCs w:val="20"/>
        </w:rPr>
        <w:t>LAHA, B. S., K., SCHIFFBAUER, J.D., BOWMAN, D.A. (2012). "Effects of Immersion on Visual Analysis of Volume Data."</w:t>
      </w:r>
      <w:r w:rsidRPr="00E31D12">
        <w:rPr>
          <w:rFonts w:ascii="Calibri" w:hAnsi="Calibri" w:cs="Calibri"/>
          <w:noProof/>
          <w:szCs w:val="20"/>
          <w:u w:val="single"/>
        </w:rPr>
        <w:t xml:space="preserve"> Visualization and Computer Graphics, IEEE Transactions on</w:t>
      </w:r>
      <w:r w:rsidRPr="00E31D12">
        <w:rPr>
          <w:rFonts w:ascii="Calibri" w:hAnsi="Calibri" w:cs="Calibri"/>
          <w:noProof/>
          <w:szCs w:val="20"/>
        </w:rPr>
        <w:t xml:space="preserve"> </w:t>
      </w:r>
      <w:r w:rsidRPr="00E31D12">
        <w:rPr>
          <w:rFonts w:ascii="Calibri" w:hAnsi="Calibri" w:cs="Calibri"/>
          <w:b/>
          <w:noProof/>
          <w:szCs w:val="20"/>
        </w:rPr>
        <w:t>18</w:t>
      </w:r>
      <w:r w:rsidRPr="00E31D12">
        <w:rPr>
          <w:rFonts w:ascii="Calibri" w:hAnsi="Calibri" w:cs="Calibri"/>
          <w:noProof/>
          <w:szCs w:val="20"/>
        </w:rPr>
        <w:t>(4): 597-606.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6"/>
    </w:p>
    <w:p w:rsidR="00E31D12" w:rsidRPr="00E31D12" w:rsidRDefault="00E31D12" w:rsidP="00E31D12">
      <w:pPr>
        <w:spacing w:line="240" w:lineRule="auto"/>
        <w:rPr>
          <w:rFonts w:ascii="Calibri" w:hAnsi="Calibri" w:cs="Calibri"/>
          <w:noProof/>
          <w:szCs w:val="20"/>
        </w:rPr>
      </w:pPr>
      <w:bookmarkStart w:id="97" w:name="_ENREF_69"/>
      <w:r w:rsidRPr="00E31D12">
        <w:rPr>
          <w:rFonts w:ascii="Calibri" w:hAnsi="Calibri" w:cs="Calibri"/>
          <w:noProof/>
          <w:szCs w:val="20"/>
        </w:rPr>
        <w:t xml:space="preserve">Lamping, J. and R. Rao (1996). "The Hyperbolic browser: A Focus +  Context Technique Based on Hyperbolic Geometry for Visualizating Large Hierarchies." </w:t>
      </w:r>
      <w:r w:rsidRPr="00E31D12">
        <w:rPr>
          <w:rFonts w:ascii="Calibri" w:hAnsi="Calibri" w:cs="Calibri"/>
          <w:noProof/>
          <w:szCs w:val="20"/>
          <w:u w:val="single"/>
        </w:rPr>
        <w:t>Journal of Visual Languages and Computing</w:t>
      </w:r>
      <w:r w:rsidRPr="00E31D12">
        <w:rPr>
          <w:rFonts w:ascii="Calibri" w:hAnsi="Calibri" w:cs="Calibri"/>
          <w:noProof/>
          <w:szCs w:val="20"/>
        </w:rPr>
        <w:t xml:space="preserve"> </w:t>
      </w:r>
      <w:r w:rsidRPr="00E31D12">
        <w:rPr>
          <w:rFonts w:ascii="Calibri" w:hAnsi="Calibri" w:cs="Calibri"/>
          <w:b/>
          <w:noProof/>
          <w:szCs w:val="20"/>
        </w:rPr>
        <w:t>7</w:t>
      </w:r>
      <w:r w:rsidRPr="00E31D12">
        <w:rPr>
          <w:rFonts w:ascii="Calibri" w:hAnsi="Calibri" w:cs="Calibri"/>
          <w:noProof/>
          <w:szCs w:val="20"/>
        </w:rPr>
        <w:t>(1): 33-55.</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7"/>
    </w:p>
    <w:p w:rsidR="00E31D12" w:rsidRPr="00E31D12" w:rsidRDefault="00E31D12" w:rsidP="00E31D12">
      <w:pPr>
        <w:spacing w:line="240" w:lineRule="auto"/>
        <w:rPr>
          <w:rFonts w:ascii="Calibri" w:hAnsi="Calibri" w:cs="Calibri"/>
          <w:noProof/>
          <w:szCs w:val="20"/>
        </w:rPr>
      </w:pPr>
      <w:bookmarkStart w:id="98" w:name="_ENREF_70"/>
      <w:r w:rsidRPr="00E31D12">
        <w:rPr>
          <w:rFonts w:ascii="Calibri" w:hAnsi="Calibri" w:cs="Calibri"/>
          <w:noProof/>
          <w:szCs w:val="20"/>
        </w:rPr>
        <w:t xml:space="preserve">Larkin, J. H., and Simon, Herbert A. (1987). "Why a Diagram is (Sometimes) Worth Ten Thousand Words." </w:t>
      </w:r>
      <w:r w:rsidRPr="00E31D12">
        <w:rPr>
          <w:rFonts w:ascii="Calibri" w:hAnsi="Calibri" w:cs="Calibri"/>
          <w:noProof/>
          <w:szCs w:val="20"/>
          <w:u w:val="single"/>
        </w:rPr>
        <w:t>Cognitive Science</w:t>
      </w:r>
      <w:r w:rsidRPr="00E31D12">
        <w:rPr>
          <w:rFonts w:ascii="Calibri" w:hAnsi="Calibri" w:cs="Calibri"/>
          <w:noProof/>
          <w:szCs w:val="20"/>
        </w:rPr>
        <w:t xml:space="preserve"> </w:t>
      </w:r>
      <w:r w:rsidRPr="00E31D12">
        <w:rPr>
          <w:rFonts w:ascii="Calibri" w:hAnsi="Calibri" w:cs="Calibri"/>
          <w:b/>
          <w:noProof/>
          <w:szCs w:val="20"/>
        </w:rPr>
        <w:t>11</w:t>
      </w:r>
      <w:r w:rsidRPr="00E31D12">
        <w:rPr>
          <w:rFonts w:ascii="Calibri" w:hAnsi="Calibri" w:cs="Calibri"/>
          <w:noProof/>
          <w:szCs w:val="20"/>
        </w:rPr>
        <w:t>: 65-99.</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8"/>
    </w:p>
    <w:p w:rsidR="00E31D12" w:rsidRPr="00E31D12" w:rsidRDefault="00E31D12" w:rsidP="00E31D12">
      <w:pPr>
        <w:spacing w:line="240" w:lineRule="auto"/>
        <w:rPr>
          <w:rFonts w:ascii="Calibri" w:hAnsi="Calibri" w:cs="Calibri"/>
          <w:noProof/>
          <w:szCs w:val="20"/>
        </w:rPr>
      </w:pPr>
      <w:bookmarkStart w:id="99" w:name="_ENREF_71"/>
      <w:r w:rsidRPr="00E31D12">
        <w:rPr>
          <w:rFonts w:ascii="Calibri" w:hAnsi="Calibri" w:cs="Calibri"/>
          <w:noProof/>
          <w:szCs w:val="20"/>
        </w:rPr>
        <w:t>Liang, J. and M. Green (1994). " JDCAD: A highly interactive</w:t>
      </w:r>
    </w:p>
    <w:p w:rsidR="00E31D12" w:rsidRPr="00E31D12" w:rsidRDefault="00E31D12" w:rsidP="00E31D12">
      <w:pPr>
        <w:spacing w:line="240" w:lineRule="auto"/>
        <w:ind w:left="720" w:hanging="720"/>
        <w:rPr>
          <w:rFonts w:ascii="Calibri" w:hAnsi="Calibri" w:cs="Calibri"/>
          <w:noProof/>
          <w:szCs w:val="20"/>
        </w:rPr>
      </w:pPr>
      <w:r w:rsidRPr="00E31D12">
        <w:rPr>
          <w:rFonts w:ascii="Calibri" w:hAnsi="Calibri" w:cs="Calibri"/>
          <w:noProof/>
          <w:szCs w:val="20"/>
        </w:rPr>
        <w:t xml:space="preserve">3D modeling system." </w:t>
      </w:r>
      <w:r w:rsidRPr="00E31D12">
        <w:rPr>
          <w:rFonts w:ascii="Calibri" w:hAnsi="Calibri" w:cs="Calibri"/>
          <w:noProof/>
          <w:szCs w:val="20"/>
          <w:u w:val="single"/>
        </w:rPr>
        <w:t>Computers and Graphics</w:t>
      </w:r>
      <w:r w:rsidRPr="00E31D12">
        <w:rPr>
          <w:rFonts w:ascii="Calibri" w:hAnsi="Calibri" w:cs="Calibri"/>
          <w:noProof/>
          <w:szCs w:val="20"/>
        </w:rPr>
        <w:t xml:space="preserve"> </w:t>
      </w:r>
      <w:r w:rsidRPr="00E31D12">
        <w:rPr>
          <w:rFonts w:ascii="Calibri" w:hAnsi="Calibri" w:cs="Calibri"/>
          <w:b/>
          <w:noProof/>
          <w:szCs w:val="20"/>
        </w:rPr>
        <w:t>18</w:t>
      </w:r>
      <w:r w:rsidRPr="00E31D12">
        <w:rPr>
          <w:rFonts w:ascii="Calibri" w:hAnsi="Calibri" w:cs="Calibri"/>
          <w:noProof/>
          <w:szCs w:val="20"/>
        </w:rPr>
        <w:t>(4): 499-506.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99"/>
    </w:p>
    <w:p w:rsidR="00E31D12" w:rsidRPr="00E31D12" w:rsidRDefault="00E31D12" w:rsidP="00E31D12">
      <w:pPr>
        <w:spacing w:line="240" w:lineRule="auto"/>
        <w:rPr>
          <w:rFonts w:ascii="Calibri" w:hAnsi="Calibri" w:cs="Calibri"/>
          <w:noProof/>
          <w:szCs w:val="20"/>
        </w:rPr>
      </w:pPr>
      <w:bookmarkStart w:id="100" w:name="_ENREF_72"/>
      <w:r w:rsidRPr="00E31D12">
        <w:rPr>
          <w:rFonts w:ascii="Calibri" w:hAnsi="Calibri" w:cs="Calibri"/>
          <w:noProof/>
          <w:szCs w:val="20"/>
        </w:rPr>
        <w:t xml:space="preserve">Logie, R. H. (1995). </w:t>
      </w:r>
      <w:r w:rsidRPr="00E31D12">
        <w:rPr>
          <w:rFonts w:ascii="Calibri" w:hAnsi="Calibri" w:cs="Calibri"/>
          <w:noProof/>
          <w:szCs w:val="20"/>
          <w:u w:val="single"/>
        </w:rPr>
        <w:t>Visuo-spatial working memory</w:t>
      </w:r>
      <w:r w:rsidRPr="00E31D12">
        <w:rPr>
          <w:rFonts w:ascii="Calibri" w:hAnsi="Calibri" w:cs="Calibri"/>
          <w:noProof/>
          <w:szCs w:val="20"/>
        </w:rPr>
        <w:t>. Hove, UK, Psychology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0"/>
    </w:p>
    <w:p w:rsidR="00E31D12" w:rsidRPr="00E31D12" w:rsidRDefault="00E31D12" w:rsidP="00E31D12">
      <w:pPr>
        <w:spacing w:line="240" w:lineRule="auto"/>
        <w:rPr>
          <w:rFonts w:ascii="Calibri" w:hAnsi="Calibri" w:cs="Calibri"/>
          <w:noProof/>
          <w:szCs w:val="20"/>
        </w:rPr>
      </w:pPr>
      <w:bookmarkStart w:id="101" w:name="_ENREF_73"/>
      <w:r w:rsidRPr="00E31D12">
        <w:rPr>
          <w:rFonts w:ascii="Calibri" w:hAnsi="Calibri" w:cs="Calibri"/>
          <w:noProof/>
          <w:szCs w:val="20"/>
        </w:rPr>
        <w:t xml:space="preserve">Lohse, J. (1991). </w:t>
      </w:r>
      <w:r w:rsidRPr="00E31D12">
        <w:rPr>
          <w:rFonts w:ascii="Calibri" w:hAnsi="Calibri" w:cs="Calibri"/>
          <w:noProof/>
          <w:szCs w:val="20"/>
          <w:u w:val="single"/>
        </w:rPr>
        <w:t>A Cognitive Model for the Perception and Understanding of Graphs</w:t>
      </w:r>
      <w:r w:rsidRPr="00E31D12">
        <w:rPr>
          <w:rFonts w:ascii="Calibri" w:hAnsi="Calibri" w:cs="Calibri"/>
          <w:noProof/>
          <w:szCs w:val="20"/>
        </w:rPr>
        <w:t>. Proceedings of the SIGCHI conference on Human factors in computing systems: Reaching through technology, New Orleans, LA, ACM.</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1"/>
    </w:p>
    <w:p w:rsidR="00E31D12" w:rsidRPr="00E31D12" w:rsidRDefault="00E31D12" w:rsidP="00E31D12">
      <w:pPr>
        <w:spacing w:line="240" w:lineRule="auto"/>
        <w:rPr>
          <w:rFonts w:ascii="Calibri" w:hAnsi="Calibri" w:cs="Calibri"/>
          <w:noProof/>
          <w:szCs w:val="20"/>
        </w:rPr>
      </w:pPr>
      <w:bookmarkStart w:id="102" w:name="_ENREF_74"/>
      <w:r w:rsidRPr="00E31D12">
        <w:rPr>
          <w:rFonts w:ascii="Calibri" w:hAnsi="Calibri" w:cs="Calibri"/>
          <w:noProof/>
          <w:szCs w:val="20"/>
        </w:rPr>
        <w:t xml:space="preserve">Lorensen, W., E., and Cline, Harvey, E. (1987). "Marching Cubes: A high resolution 3D surface construction algorithm." </w:t>
      </w:r>
      <w:r w:rsidRPr="00E31D12">
        <w:rPr>
          <w:rFonts w:ascii="Calibri" w:hAnsi="Calibri" w:cs="Calibri"/>
          <w:noProof/>
          <w:szCs w:val="20"/>
          <w:u w:val="single"/>
        </w:rPr>
        <w:t>Computer Graphics</w:t>
      </w:r>
      <w:r w:rsidRPr="00E31D12">
        <w:rPr>
          <w:rFonts w:ascii="Calibri" w:hAnsi="Calibri" w:cs="Calibri"/>
          <w:noProof/>
          <w:szCs w:val="20"/>
        </w:rPr>
        <w:t xml:space="preserve"> </w:t>
      </w:r>
      <w:r w:rsidRPr="00E31D12">
        <w:rPr>
          <w:rFonts w:ascii="Calibri" w:hAnsi="Calibri" w:cs="Calibri"/>
          <w:b/>
          <w:noProof/>
          <w:szCs w:val="20"/>
        </w:rPr>
        <w:t>21</w:t>
      </w:r>
      <w:r w:rsidRPr="00E31D12">
        <w:rPr>
          <w:rFonts w:ascii="Calibri" w:hAnsi="Calibri" w:cs="Calibri"/>
          <w:noProof/>
          <w:szCs w:val="20"/>
        </w:rPr>
        <w:t>(4).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2"/>
    </w:p>
    <w:p w:rsidR="00E31D12" w:rsidRPr="00E31D12" w:rsidRDefault="00E31D12" w:rsidP="00E31D12">
      <w:pPr>
        <w:spacing w:line="240" w:lineRule="auto"/>
        <w:rPr>
          <w:rFonts w:ascii="Calibri" w:hAnsi="Calibri" w:cs="Calibri"/>
          <w:noProof/>
          <w:szCs w:val="20"/>
        </w:rPr>
      </w:pPr>
      <w:bookmarkStart w:id="103" w:name="_ENREF_75"/>
      <w:r w:rsidRPr="00E31D12">
        <w:rPr>
          <w:rFonts w:ascii="Calibri" w:hAnsi="Calibri" w:cs="Calibri"/>
          <w:noProof/>
          <w:szCs w:val="20"/>
        </w:rPr>
        <w:t xml:space="preserve">Mackinlay, J., and Heer, J. (2004). </w:t>
      </w:r>
      <w:r w:rsidRPr="00E31D12">
        <w:rPr>
          <w:rFonts w:ascii="Calibri" w:hAnsi="Calibri" w:cs="Calibri"/>
          <w:noProof/>
          <w:szCs w:val="20"/>
          <w:u w:val="single"/>
        </w:rPr>
        <w:t>Wideband Displays: Mitigating Multiple Monitor Seams</w:t>
      </w:r>
      <w:r w:rsidRPr="00E31D12">
        <w:rPr>
          <w:rFonts w:ascii="Calibri" w:hAnsi="Calibri" w:cs="Calibri"/>
          <w:noProof/>
          <w:szCs w:val="20"/>
        </w:rPr>
        <w:t>. CHI, Vienna, Austria, ACM.</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3"/>
    </w:p>
    <w:p w:rsidR="00E31D12" w:rsidRPr="00E31D12" w:rsidRDefault="00E31D12" w:rsidP="00E31D12">
      <w:pPr>
        <w:spacing w:line="240" w:lineRule="auto"/>
        <w:rPr>
          <w:rFonts w:ascii="Calibri" w:hAnsi="Calibri" w:cs="Calibri"/>
          <w:noProof/>
          <w:szCs w:val="20"/>
        </w:rPr>
      </w:pPr>
      <w:bookmarkStart w:id="104" w:name="_ENREF_76"/>
      <w:r w:rsidRPr="00E31D12">
        <w:rPr>
          <w:rFonts w:ascii="Calibri" w:hAnsi="Calibri" w:cs="Calibri"/>
          <w:noProof/>
          <w:szCs w:val="20"/>
        </w:rPr>
        <w:t xml:space="preserve">Mackinlay, J. D. (1986). "Automating the Design of Graphical Presentations." </w:t>
      </w:r>
      <w:r w:rsidRPr="00E31D12">
        <w:rPr>
          <w:rFonts w:ascii="Calibri" w:hAnsi="Calibri" w:cs="Calibri"/>
          <w:noProof/>
          <w:szCs w:val="20"/>
          <w:u w:val="single"/>
        </w:rPr>
        <w:t>ACM Transactions on Graphics (TOG)</w:t>
      </w:r>
      <w:r w:rsidRPr="00E31D12">
        <w:rPr>
          <w:rFonts w:ascii="Calibri" w:hAnsi="Calibri" w:cs="Calibri"/>
          <w:noProof/>
          <w:szCs w:val="20"/>
        </w:rPr>
        <w:t xml:space="preserve"> </w:t>
      </w:r>
      <w:r w:rsidRPr="00E31D12">
        <w:rPr>
          <w:rFonts w:ascii="Calibri" w:hAnsi="Calibri" w:cs="Calibri"/>
          <w:b/>
          <w:noProof/>
          <w:szCs w:val="20"/>
        </w:rPr>
        <w:t>5</w:t>
      </w:r>
      <w:r w:rsidRPr="00E31D12">
        <w:rPr>
          <w:rFonts w:ascii="Calibri" w:hAnsi="Calibri" w:cs="Calibri"/>
          <w:noProof/>
          <w:szCs w:val="20"/>
        </w:rPr>
        <w:t>(2): 110-141.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4"/>
    </w:p>
    <w:p w:rsidR="00E31D12" w:rsidRPr="00E31D12" w:rsidRDefault="00E31D12" w:rsidP="00E31D12">
      <w:pPr>
        <w:spacing w:line="240" w:lineRule="auto"/>
        <w:rPr>
          <w:rFonts w:ascii="Calibri" w:hAnsi="Calibri" w:cs="Calibri"/>
          <w:noProof/>
          <w:szCs w:val="20"/>
        </w:rPr>
      </w:pPr>
      <w:bookmarkStart w:id="105" w:name="_ENREF_77"/>
      <w:r w:rsidRPr="00E31D12">
        <w:rPr>
          <w:rFonts w:ascii="Calibri" w:hAnsi="Calibri" w:cs="Calibri"/>
          <w:noProof/>
          <w:szCs w:val="20"/>
        </w:rPr>
        <w:lastRenderedPageBreak/>
        <w:t xml:space="preserve">McClean, P., Saini-Eidukat, Bernie, Schwert, Donald.  Slator, Brian, and  White, Alan (2001). Virtual Worlds in Large Enrollment Biology and Geology Classes Significantly Improve Authentic Learning. </w:t>
      </w:r>
      <w:r w:rsidRPr="00E31D12">
        <w:rPr>
          <w:rFonts w:ascii="Calibri" w:hAnsi="Calibri" w:cs="Calibri"/>
          <w:noProof/>
          <w:szCs w:val="20"/>
          <w:u w:val="single"/>
        </w:rPr>
        <w:t>Selected Papers from the 12th International Conference on College Teaching and Learning (ICCTL-01)</w:t>
      </w:r>
      <w:r w:rsidRPr="00E31D12">
        <w:rPr>
          <w:rFonts w:ascii="Calibri" w:hAnsi="Calibri" w:cs="Calibri"/>
          <w:noProof/>
          <w:szCs w:val="20"/>
        </w:rPr>
        <w:t>. J. A. Chambers. Jacksonville, FL, Center for the Advancement of Teaching and Learning</w:t>
      </w:r>
      <w:r w:rsidRPr="00E31D12">
        <w:rPr>
          <w:rFonts w:ascii="Calibri" w:hAnsi="Calibri" w:cs="Calibri"/>
          <w:b/>
          <w:noProof/>
          <w:szCs w:val="20"/>
        </w:rPr>
        <w:t xml:space="preserve">: </w:t>
      </w:r>
      <w:r w:rsidRPr="00E31D12">
        <w:rPr>
          <w:rFonts w:ascii="Calibri" w:hAnsi="Calibri" w:cs="Calibri"/>
          <w:noProof/>
          <w:szCs w:val="20"/>
        </w:rPr>
        <w:t>111-118.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5"/>
    </w:p>
    <w:p w:rsidR="00E31D12" w:rsidRPr="00E31D12" w:rsidRDefault="00E31D12" w:rsidP="00E31D12">
      <w:pPr>
        <w:spacing w:line="240" w:lineRule="auto"/>
        <w:rPr>
          <w:rFonts w:ascii="Calibri" w:hAnsi="Calibri" w:cs="Calibri"/>
          <w:noProof/>
          <w:szCs w:val="20"/>
        </w:rPr>
      </w:pPr>
      <w:bookmarkStart w:id="106" w:name="_ENREF_78"/>
      <w:r w:rsidRPr="00E31D12">
        <w:rPr>
          <w:rFonts w:ascii="Calibri" w:hAnsi="Calibri" w:cs="Calibri"/>
          <w:noProof/>
          <w:szCs w:val="20"/>
        </w:rPr>
        <w:t xml:space="preserve">McMahan, R. P., D. A. Bowman, et al. (2012). "Evaluating Display Fidelity and Interaction Fidelity in a Virtual Reality Game." </w:t>
      </w:r>
      <w:r w:rsidRPr="00E31D12">
        <w:rPr>
          <w:rFonts w:ascii="Calibri" w:hAnsi="Calibri" w:cs="Calibri"/>
          <w:noProof/>
          <w:szCs w:val="20"/>
          <w:u w:val="single"/>
        </w:rPr>
        <w:t>Visualization and Computer Graphics, IEEE Transactions on</w:t>
      </w:r>
      <w:r w:rsidRPr="00E31D12">
        <w:rPr>
          <w:rFonts w:ascii="Calibri" w:hAnsi="Calibri" w:cs="Calibri"/>
          <w:noProof/>
          <w:szCs w:val="20"/>
        </w:rPr>
        <w:t xml:space="preserve"> </w:t>
      </w:r>
      <w:r w:rsidRPr="00E31D12">
        <w:rPr>
          <w:rFonts w:ascii="Calibri" w:hAnsi="Calibri" w:cs="Calibri"/>
          <w:b/>
          <w:noProof/>
          <w:szCs w:val="20"/>
        </w:rPr>
        <w:t>18</w:t>
      </w:r>
      <w:r w:rsidRPr="00E31D12">
        <w:rPr>
          <w:rFonts w:ascii="Calibri" w:hAnsi="Calibri" w:cs="Calibri"/>
          <w:noProof/>
          <w:szCs w:val="20"/>
        </w:rPr>
        <w:t>(4): 626-633.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6"/>
    </w:p>
    <w:p w:rsidR="00E31D12" w:rsidRPr="00E31D12" w:rsidRDefault="00E31D12" w:rsidP="00E31D12">
      <w:pPr>
        <w:spacing w:line="240" w:lineRule="auto"/>
        <w:rPr>
          <w:rFonts w:ascii="Calibri" w:hAnsi="Calibri" w:cs="Calibri"/>
          <w:noProof/>
          <w:szCs w:val="20"/>
        </w:rPr>
      </w:pPr>
      <w:bookmarkStart w:id="107" w:name="_ENREF_79"/>
      <w:r w:rsidRPr="00E31D12">
        <w:rPr>
          <w:rFonts w:ascii="Calibri" w:hAnsi="Calibri" w:cs="Calibri"/>
          <w:noProof/>
          <w:szCs w:val="20"/>
        </w:rPr>
        <w:t xml:space="preserve">Miller, G. A. (1956). "The magic number seven, plus or minus two: Some limits on our capacity to process information." </w:t>
      </w:r>
      <w:r w:rsidRPr="00E31D12">
        <w:rPr>
          <w:rFonts w:ascii="Calibri" w:hAnsi="Calibri" w:cs="Calibri"/>
          <w:noProof/>
          <w:szCs w:val="20"/>
          <w:u w:val="single"/>
        </w:rPr>
        <w:t>Psychological Review</w:t>
      </w:r>
      <w:r w:rsidRPr="00E31D12">
        <w:rPr>
          <w:rFonts w:ascii="Calibri" w:hAnsi="Calibri" w:cs="Calibri"/>
          <w:noProof/>
          <w:szCs w:val="20"/>
        </w:rPr>
        <w:t xml:space="preserve"> </w:t>
      </w:r>
      <w:r w:rsidRPr="00E31D12">
        <w:rPr>
          <w:rFonts w:ascii="Calibri" w:hAnsi="Calibri" w:cs="Calibri"/>
          <w:b/>
          <w:noProof/>
          <w:szCs w:val="20"/>
        </w:rPr>
        <w:t>63</w:t>
      </w:r>
      <w:r w:rsidRPr="00E31D12">
        <w:rPr>
          <w:rFonts w:ascii="Calibri" w:hAnsi="Calibri" w:cs="Calibri"/>
          <w:noProof/>
          <w:szCs w:val="20"/>
        </w:rPr>
        <w:t>: 81-93.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7"/>
    </w:p>
    <w:p w:rsidR="00E31D12" w:rsidRPr="00E31D12" w:rsidRDefault="00E31D12" w:rsidP="00E31D12">
      <w:pPr>
        <w:spacing w:line="240" w:lineRule="auto"/>
        <w:rPr>
          <w:rFonts w:ascii="Calibri" w:hAnsi="Calibri" w:cs="Calibri"/>
          <w:noProof/>
          <w:szCs w:val="20"/>
        </w:rPr>
      </w:pPr>
      <w:bookmarkStart w:id="108" w:name="_ENREF_80"/>
      <w:r w:rsidRPr="00E31D12">
        <w:rPr>
          <w:rFonts w:ascii="Calibri" w:hAnsi="Calibri" w:cs="Calibri"/>
          <w:noProof/>
          <w:szCs w:val="20"/>
        </w:rPr>
        <w:t xml:space="preserve">Monmonier, M. (1990). "Strategies for the Visualization of Geographic Time-Series Data." </w:t>
      </w:r>
      <w:r w:rsidRPr="00E31D12">
        <w:rPr>
          <w:rFonts w:ascii="Calibri" w:hAnsi="Calibri" w:cs="Calibri"/>
          <w:noProof/>
          <w:szCs w:val="20"/>
          <w:u w:val="single"/>
        </w:rPr>
        <w:t>Cartographica</w:t>
      </w:r>
      <w:r w:rsidRPr="00E31D12">
        <w:rPr>
          <w:rFonts w:ascii="Calibri" w:hAnsi="Calibri" w:cs="Calibri"/>
          <w:noProof/>
          <w:szCs w:val="20"/>
        </w:rPr>
        <w:t xml:space="preserve"> </w:t>
      </w:r>
      <w:r w:rsidRPr="00E31D12">
        <w:rPr>
          <w:rFonts w:ascii="Calibri" w:hAnsi="Calibri" w:cs="Calibri"/>
          <w:b/>
          <w:noProof/>
          <w:szCs w:val="20"/>
        </w:rPr>
        <w:t>27</w:t>
      </w:r>
      <w:r w:rsidRPr="00E31D12">
        <w:rPr>
          <w:rFonts w:ascii="Calibri" w:hAnsi="Calibri" w:cs="Calibri"/>
          <w:noProof/>
          <w:szCs w:val="20"/>
        </w:rPr>
        <w:t>(1): 30-45.</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8"/>
    </w:p>
    <w:p w:rsidR="00E31D12" w:rsidRPr="00E31D12" w:rsidRDefault="00E31D12" w:rsidP="00E31D12">
      <w:pPr>
        <w:spacing w:line="240" w:lineRule="auto"/>
        <w:rPr>
          <w:rFonts w:ascii="Calibri" w:hAnsi="Calibri" w:cs="Calibri"/>
          <w:noProof/>
          <w:szCs w:val="20"/>
        </w:rPr>
      </w:pPr>
      <w:bookmarkStart w:id="109" w:name="_ENREF_81"/>
      <w:r w:rsidRPr="00E31D12">
        <w:rPr>
          <w:rFonts w:ascii="Calibri" w:hAnsi="Calibri" w:cs="Calibri"/>
          <w:noProof/>
          <w:szCs w:val="20"/>
        </w:rPr>
        <w:t>Moreland, K. (2009). Diverging Color Maps for Scientific Visualization</w:t>
      </w:r>
    </w:p>
    <w:p w:rsidR="00E31D12" w:rsidRPr="00E31D12" w:rsidRDefault="00E31D12" w:rsidP="00E31D12">
      <w:pPr>
        <w:spacing w:line="240" w:lineRule="auto"/>
        <w:ind w:left="720" w:hanging="720"/>
        <w:rPr>
          <w:rFonts w:ascii="Calibri" w:hAnsi="Calibri" w:cs="Calibri"/>
          <w:noProof/>
          <w:szCs w:val="20"/>
        </w:rPr>
      </w:pPr>
      <w:r w:rsidRPr="00E31D12">
        <w:rPr>
          <w:rFonts w:ascii="Calibri" w:hAnsi="Calibri" w:cs="Calibri"/>
          <w:noProof/>
          <w:szCs w:val="20"/>
        </w:rPr>
        <w:t xml:space="preserve">Advances in Visual Computing. G. Bebis, R. Boyle, B. Parvinet al, Springer Berlin / Heidelberg. </w:t>
      </w:r>
      <w:r w:rsidRPr="00E31D12">
        <w:rPr>
          <w:rFonts w:ascii="Calibri" w:hAnsi="Calibri" w:cs="Calibri"/>
          <w:b/>
          <w:noProof/>
          <w:szCs w:val="20"/>
        </w:rPr>
        <w:t xml:space="preserve">5876: </w:t>
      </w:r>
      <w:r w:rsidRPr="00E31D12">
        <w:rPr>
          <w:rFonts w:ascii="Calibri" w:hAnsi="Calibri" w:cs="Calibri"/>
          <w:noProof/>
          <w:szCs w:val="20"/>
        </w:rPr>
        <w:t>92-103.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09"/>
    </w:p>
    <w:p w:rsidR="00E31D12" w:rsidRPr="00E31D12" w:rsidRDefault="00E31D12" w:rsidP="00E31D12">
      <w:pPr>
        <w:spacing w:line="240" w:lineRule="auto"/>
        <w:rPr>
          <w:rFonts w:ascii="Calibri" w:hAnsi="Calibri" w:cs="Calibri"/>
          <w:noProof/>
          <w:szCs w:val="20"/>
        </w:rPr>
      </w:pPr>
      <w:bookmarkStart w:id="110" w:name="_ENREF_82"/>
      <w:r w:rsidRPr="00E31D12">
        <w:rPr>
          <w:rFonts w:ascii="Calibri" w:hAnsi="Calibri" w:cs="Calibri"/>
          <w:noProof/>
          <w:szCs w:val="20"/>
        </w:rPr>
        <w:t xml:space="preserve">Munro, A., Breaux, Robert, Patrey, Jim, Sheldon, Beth, (2002). Cognitive Aspects of Virtual Environment Design. </w:t>
      </w:r>
      <w:r w:rsidRPr="00E31D12">
        <w:rPr>
          <w:rFonts w:ascii="Calibri" w:hAnsi="Calibri" w:cs="Calibri"/>
          <w:noProof/>
          <w:szCs w:val="20"/>
          <w:u w:val="single"/>
        </w:rPr>
        <w:t>Handbook of virtual environments: design, implementation, and applications</w:t>
      </w:r>
      <w:r w:rsidRPr="00E31D12">
        <w:rPr>
          <w:rFonts w:ascii="Calibri" w:hAnsi="Calibri" w:cs="Calibri"/>
          <w:noProof/>
          <w:szCs w:val="20"/>
        </w:rPr>
        <w:t>. Mahwah, N.J., Lawrence Erlbaum Associates.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0"/>
    </w:p>
    <w:p w:rsidR="00E31D12" w:rsidRPr="00E31D12" w:rsidRDefault="00E31D12" w:rsidP="00E31D12">
      <w:pPr>
        <w:spacing w:line="240" w:lineRule="auto"/>
        <w:rPr>
          <w:rFonts w:ascii="Calibri" w:hAnsi="Calibri" w:cs="Calibri"/>
          <w:noProof/>
          <w:szCs w:val="20"/>
        </w:rPr>
      </w:pPr>
      <w:bookmarkStart w:id="111" w:name="_ENREF_83"/>
      <w:r w:rsidRPr="00E31D12">
        <w:rPr>
          <w:rFonts w:ascii="Calibri" w:hAnsi="Calibri" w:cs="Calibri"/>
          <w:noProof/>
          <w:szCs w:val="20"/>
        </w:rPr>
        <w:t xml:space="preserve">Ni, T., D. Bowman, et al. (2006). </w:t>
      </w:r>
      <w:r w:rsidRPr="00E31D12">
        <w:rPr>
          <w:rFonts w:ascii="Calibri" w:hAnsi="Calibri" w:cs="Calibri"/>
          <w:noProof/>
          <w:szCs w:val="20"/>
          <w:u w:val="single"/>
        </w:rPr>
        <w:t>Increased Display Size and Resolution Improve Task Performance in Information-Rich Virtual Environments</w:t>
      </w:r>
      <w:r w:rsidRPr="00E31D12">
        <w:rPr>
          <w:rFonts w:ascii="Calibri" w:hAnsi="Calibri" w:cs="Calibri"/>
          <w:noProof/>
          <w:szCs w:val="20"/>
        </w:rPr>
        <w:t>. Proceedings of Graphics Interface.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1"/>
    </w:p>
    <w:p w:rsidR="00E31D12" w:rsidRPr="00E31D12" w:rsidRDefault="00E31D12" w:rsidP="00E31D12">
      <w:pPr>
        <w:spacing w:line="240" w:lineRule="auto"/>
        <w:rPr>
          <w:rFonts w:ascii="Calibri" w:hAnsi="Calibri" w:cs="Calibri"/>
          <w:noProof/>
          <w:szCs w:val="20"/>
        </w:rPr>
      </w:pPr>
      <w:bookmarkStart w:id="112" w:name="_ENREF_84"/>
      <w:r w:rsidRPr="00E31D12">
        <w:rPr>
          <w:rFonts w:ascii="Calibri" w:hAnsi="Calibri" w:cs="Calibri"/>
          <w:noProof/>
          <w:szCs w:val="20"/>
        </w:rPr>
        <w:t xml:space="preserve">Norman, D. A. (1986). Cognitive Engineering. </w:t>
      </w:r>
      <w:r w:rsidRPr="00E31D12">
        <w:rPr>
          <w:rFonts w:ascii="Calibri" w:hAnsi="Calibri" w:cs="Calibri"/>
          <w:noProof/>
          <w:szCs w:val="20"/>
          <w:u w:val="single"/>
        </w:rPr>
        <w:t>User Centered System Design</w:t>
      </w:r>
      <w:r w:rsidRPr="00E31D12">
        <w:rPr>
          <w:rFonts w:ascii="Calibri" w:hAnsi="Calibri" w:cs="Calibri"/>
          <w:noProof/>
          <w:szCs w:val="20"/>
        </w:rPr>
        <w:t>. D. A. Norman and S. D. Draper. Hillsdale, NJ, Lawrence Erlbaum Associates</w:t>
      </w:r>
      <w:r w:rsidRPr="00E31D12">
        <w:rPr>
          <w:rFonts w:ascii="Calibri" w:hAnsi="Calibri" w:cs="Calibri"/>
          <w:b/>
          <w:noProof/>
          <w:szCs w:val="20"/>
        </w:rPr>
        <w:t xml:space="preserve">: </w:t>
      </w:r>
      <w:r w:rsidRPr="00E31D12">
        <w:rPr>
          <w:rFonts w:ascii="Calibri" w:hAnsi="Calibri" w:cs="Calibri"/>
          <w:noProof/>
          <w:szCs w:val="20"/>
        </w:rPr>
        <w:t>31-61.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2"/>
    </w:p>
    <w:p w:rsidR="00E31D12" w:rsidRPr="00E31D12" w:rsidRDefault="00E31D12" w:rsidP="00E31D12">
      <w:pPr>
        <w:spacing w:line="240" w:lineRule="auto"/>
        <w:rPr>
          <w:rFonts w:ascii="Calibri" w:hAnsi="Calibri" w:cs="Calibri"/>
          <w:noProof/>
          <w:szCs w:val="20"/>
        </w:rPr>
      </w:pPr>
      <w:bookmarkStart w:id="113" w:name="_ENREF_85"/>
      <w:r w:rsidRPr="00E31D12">
        <w:rPr>
          <w:rFonts w:ascii="Calibri" w:hAnsi="Calibri" w:cs="Calibri"/>
          <w:noProof/>
          <w:szCs w:val="20"/>
        </w:rPr>
        <w:t xml:space="preserve">North, C. (2001). </w:t>
      </w:r>
      <w:r w:rsidRPr="00E31D12">
        <w:rPr>
          <w:rFonts w:ascii="Calibri" w:hAnsi="Calibri" w:cs="Calibri"/>
          <w:noProof/>
          <w:szCs w:val="20"/>
          <w:u w:val="single"/>
        </w:rPr>
        <w:t>Multiple Views and Tight Coupling in Visualization: A Language, Taxonomy, and System</w:t>
      </w:r>
      <w:r w:rsidRPr="00E31D12">
        <w:rPr>
          <w:rFonts w:ascii="Calibri" w:hAnsi="Calibri" w:cs="Calibri"/>
          <w:noProof/>
          <w:szCs w:val="20"/>
        </w:rPr>
        <w:t>. CSREA CISST Workshop of Fundamental Issues in Visualization.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3"/>
    </w:p>
    <w:p w:rsidR="00E31D12" w:rsidRPr="00E31D12" w:rsidRDefault="00E31D12" w:rsidP="00E31D12">
      <w:pPr>
        <w:spacing w:line="240" w:lineRule="auto"/>
        <w:rPr>
          <w:rFonts w:ascii="Calibri" w:hAnsi="Calibri" w:cs="Calibri"/>
          <w:noProof/>
          <w:szCs w:val="20"/>
        </w:rPr>
      </w:pPr>
      <w:bookmarkStart w:id="114" w:name="_ENREF_86"/>
      <w:r w:rsidRPr="00E31D12">
        <w:rPr>
          <w:rFonts w:ascii="Calibri" w:hAnsi="Calibri" w:cs="Calibri"/>
          <w:noProof/>
          <w:szCs w:val="20"/>
        </w:rPr>
        <w:t xml:space="preserve">North, C., and Shneiderman, B. (2000). "Snap-Together Visualization: Can Users Construct and Operate Coordinated Views?" </w:t>
      </w:r>
      <w:r w:rsidRPr="00E31D12">
        <w:rPr>
          <w:rFonts w:ascii="Calibri" w:hAnsi="Calibri" w:cs="Calibri"/>
          <w:noProof/>
          <w:szCs w:val="20"/>
          <w:u w:val="single"/>
        </w:rPr>
        <w:t>Intl. Journal of Human-Computer Studies</w:t>
      </w:r>
      <w:r w:rsidRPr="00E31D12">
        <w:rPr>
          <w:rFonts w:ascii="Calibri" w:hAnsi="Calibri" w:cs="Calibri"/>
          <w:noProof/>
          <w:szCs w:val="20"/>
        </w:rPr>
        <w:t xml:space="preserve"> </w:t>
      </w:r>
      <w:r w:rsidRPr="00E31D12">
        <w:rPr>
          <w:rFonts w:ascii="Calibri" w:hAnsi="Calibri" w:cs="Calibri"/>
          <w:b/>
          <w:noProof/>
          <w:szCs w:val="20"/>
        </w:rPr>
        <w:t>53</w:t>
      </w:r>
      <w:r w:rsidRPr="00E31D12">
        <w:rPr>
          <w:rFonts w:ascii="Calibri" w:hAnsi="Calibri" w:cs="Calibri"/>
          <w:noProof/>
          <w:szCs w:val="20"/>
        </w:rPr>
        <w:t>(5): 715-739.</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4"/>
    </w:p>
    <w:p w:rsidR="00E31D12" w:rsidRPr="00E31D12" w:rsidRDefault="00E31D12" w:rsidP="00E31D12">
      <w:pPr>
        <w:spacing w:line="240" w:lineRule="auto"/>
        <w:rPr>
          <w:rFonts w:ascii="Calibri" w:hAnsi="Calibri" w:cs="Calibri"/>
          <w:noProof/>
          <w:szCs w:val="20"/>
        </w:rPr>
      </w:pPr>
      <w:bookmarkStart w:id="115" w:name="_ENREF_87"/>
      <w:r w:rsidRPr="00E31D12">
        <w:rPr>
          <w:rFonts w:ascii="Calibri" w:hAnsi="Calibri" w:cs="Calibri"/>
          <w:noProof/>
          <w:szCs w:val="20"/>
        </w:rPr>
        <w:t xml:space="preserve">North, C., Conklin, N., Idukuri, K., and Saini, V. (2002). "Visualization Schemas and a Web-based Architecture for Custom Multiple-View Visualization of Multiple-Table Databases." </w:t>
      </w:r>
      <w:r w:rsidRPr="00E31D12">
        <w:rPr>
          <w:rFonts w:ascii="Calibri" w:hAnsi="Calibri" w:cs="Calibri"/>
          <w:noProof/>
          <w:szCs w:val="20"/>
          <w:u w:val="single"/>
        </w:rPr>
        <w:t>Information Visualization,  Palgrave-Macmillan</w:t>
      </w:r>
      <w:r w:rsidRPr="00E31D12">
        <w:rPr>
          <w:rFonts w:ascii="Calibri" w:hAnsi="Calibri" w:cs="Calibri"/>
          <w:noProof/>
          <w:szCs w:val="20"/>
        </w:rPr>
        <w:t xml:space="preserve"> </w:t>
      </w:r>
      <w:r w:rsidRPr="00E31D12">
        <w:rPr>
          <w:rFonts w:ascii="Calibri" w:hAnsi="Calibri" w:cs="Calibri"/>
          <w:b/>
          <w:noProof/>
          <w:szCs w:val="20"/>
        </w:rPr>
        <w:t>December</w:t>
      </w:r>
      <w:r w:rsidRPr="00E31D12">
        <w:rPr>
          <w:rFonts w:ascii="Calibri" w:hAnsi="Calibri" w:cs="Calibri"/>
          <w:noProof/>
          <w:szCs w:val="20"/>
        </w:rPr>
        <w:t>.</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5"/>
    </w:p>
    <w:p w:rsidR="00E31D12" w:rsidRPr="00E31D12" w:rsidRDefault="00E31D12" w:rsidP="00E31D12">
      <w:pPr>
        <w:spacing w:line="240" w:lineRule="auto"/>
        <w:rPr>
          <w:rFonts w:ascii="Calibri" w:hAnsi="Calibri" w:cs="Calibri"/>
          <w:noProof/>
          <w:szCs w:val="20"/>
        </w:rPr>
      </w:pPr>
      <w:bookmarkStart w:id="116" w:name="_ENREF_88"/>
      <w:r w:rsidRPr="00E31D12">
        <w:rPr>
          <w:rFonts w:ascii="Calibri" w:hAnsi="Calibri" w:cs="Calibri"/>
          <w:noProof/>
          <w:szCs w:val="20"/>
        </w:rPr>
        <w:lastRenderedPageBreak/>
        <w:t xml:space="preserve">Olwal, A. and S. Feiner (2003). The Flexible Pointer---An Interaction Technique for Selection in Augmented and Virtual Reality. </w:t>
      </w:r>
      <w:r w:rsidRPr="00E31D12">
        <w:rPr>
          <w:rFonts w:ascii="Calibri" w:hAnsi="Calibri" w:cs="Calibri"/>
          <w:noProof/>
          <w:szCs w:val="20"/>
          <w:u w:val="single"/>
        </w:rPr>
        <w:t>Conference Supplement of ACM Symp. on User Interface Software and Tech. (UIST '03)</w:t>
      </w:r>
      <w:r w:rsidRPr="00E31D12">
        <w:rPr>
          <w:rFonts w:ascii="Calibri" w:hAnsi="Calibri" w:cs="Calibri"/>
          <w:noProof/>
          <w:szCs w:val="20"/>
        </w:rPr>
        <w:t>. Vancouver, BC, ACM</w:t>
      </w:r>
      <w:r w:rsidRPr="00E31D12">
        <w:rPr>
          <w:rFonts w:ascii="Calibri" w:hAnsi="Calibri" w:cs="Calibri"/>
          <w:b/>
          <w:noProof/>
          <w:szCs w:val="20"/>
        </w:rPr>
        <w:t xml:space="preserve">: </w:t>
      </w:r>
      <w:r w:rsidRPr="00E31D12">
        <w:rPr>
          <w:rFonts w:ascii="Calibri" w:hAnsi="Calibri" w:cs="Calibri"/>
          <w:noProof/>
          <w:szCs w:val="20"/>
        </w:rPr>
        <w:t>81--82.</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6"/>
    </w:p>
    <w:p w:rsidR="00E31D12" w:rsidRPr="00E31D12" w:rsidRDefault="00E31D12" w:rsidP="00E31D12">
      <w:pPr>
        <w:spacing w:line="240" w:lineRule="auto"/>
        <w:rPr>
          <w:rFonts w:ascii="Calibri" w:hAnsi="Calibri" w:cs="Calibri"/>
          <w:noProof/>
          <w:szCs w:val="20"/>
        </w:rPr>
      </w:pPr>
      <w:bookmarkStart w:id="117" w:name="_ENREF_89"/>
      <w:r w:rsidRPr="00E31D12">
        <w:rPr>
          <w:rFonts w:ascii="Calibri" w:hAnsi="Calibri" w:cs="Calibri"/>
          <w:noProof/>
          <w:szCs w:val="20"/>
        </w:rPr>
        <w:t xml:space="preserve">Peck, S. M., C. North, et al. (2009). </w:t>
      </w:r>
      <w:r w:rsidRPr="00E31D12">
        <w:rPr>
          <w:rFonts w:ascii="Calibri" w:hAnsi="Calibri" w:cs="Calibri"/>
          <w:noProof/>
          <w:szCs w:val="20"/>
          <w:u w:val="single"/>
        </w:rPr>
        <w:t>A multiscale interaction technique for large, high-resolution displays</w:t>
      </w:r>
      <w:r w:rsidRPr="00E31D12">
        <w:rPr>
          <w:rFonts w:ascii="Calibri" w:hAnsi="Calibri" w:cs="Calibri"/>
          <w:noProof/>
          <w:szCs w:val="20"/>
        </w:rPr>
        <w:t>. 3D User Interfaces, 2009. 3DUI 2009. IEEE Symposium on.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7"/>
    </w:p>
    <w:p w:rsidR="00E31D12" w:rsidRPr="00E31D12" w:rsidRDefault="00E31D12" w:rsidP="00E31D12">
      <w:pPr>
        <w:spacing w:line="240" w:lineRule="auto"/>
        <w:rPr>
          <w:rFonts w:ascii="Calibri" w:hAnsi="Calibri" w:cs="Calibri"/>
          <w:noProof/>
          <w:szCs w:val="20"/>
        </w:rPr>
      </w:pPr>
      <w:bookmarkStart w:id="118" w:name="_ENREF_90"/>
      <w:r w:rsidRPr="00E31D12">
        <w:rPr>
          <w:rFonts w:ascii="Calibri" w:hAnsi="Calibri" w:cs="Calibri"/>
          <w:noProof/>
          <w:szCs w:val="20"/>
        </w:rPr>
        <w:t xml:space="preserve">Pickett, R. M., Grinstein, G., Levkowitz, H., Smith, S. (1995). Harnessing Preattentive Perceptual Processes in Visualization. </w:t>
      </w:r>
      <w:r w:rsidRPr="00E31D12">
        <w:rPr>
          <w:rFonts w:ascii="Calibri" w:hAnsi="Calibri" w:cs="Calibri"/>
          <w:noProof/>
          <w:szCs w:val="20"/>
          <w:u w:val="single"/>
        </w:rPr>
        <w:t>Perceptual Issues in Visualization</w:t>
      </w:r>
      <w:r w:rsidRPr="00E31D12">
        <w:rPr>
          <w:rFonts w:ascii="Calibri" w:hAnsi="Calibri" w:cs="Calibri"/>
          <w:noProof/>
          <w:szCs w:val="20"/>
        </w:rPr>
        <w:t>. G. Grinstein, and Levkoitz, H. New York, Springer.</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8"/>
    </w:p>
    <w:p w:rsidR="00E31D12" w:rsidRPr="00E31D12" w:rsidRDefault="00E31D12" w:rsidP="00E31D12">
      <w:pPr>
        <w:spacing w:line="240" w:lineRule="auto"/>
        <w:rPr>
          <w:rFonts w:ascii="Calibri" w:hAnsi="Calibri" w:cs="Calibri"/>
          <w:noProof/>
          <w:szCs w:val="20"/>
        </w:rPr>
      </w:pPr>
      <w:bookmarkStart w:id="119" w:name="_ENREF_91"/>
      <w:r w:rsidRPr="00E31D12">
        <w:rPr>
          <w:rFonts w:ascii="Calibri" w:hAnsi="Calibri" w:cs="Calibri"/>
          <w:noProof/>
          <w:szCs w:val="20"/>
        </w:rPr>
        <w:t xml:space="preserve">Pierce, J. S., Forsberg, Andrew S., Conway, Matthew J.,  Hong, Seung, Zeleznik, Robert C., Mine, Mark R. (1997). </w:t>
      </w:r>
      <w:r w:rsidRPr="00E31D12">
        <w:rPr>
          <w:rFonts w:ascii="Calibri" w:hAnsi="Calibri" w:cs="Calibri"/>
          <w:noProof/>
          <w:szCs w:val="20"/>
          <w:u w:val="single"/>
        </w:rPr>
        <w:t>Image plane interaction techniques in 3D immersive environments</w:t>
      </w:r>
      <w:r w:rsidRPr="00E31D12">
        <w:rPr>
          <w:rFonts w:ascii="Calibri" w:hAnsi="Calibri" w:cs="Calibri"/>
          <w:noProof/>
          <w:szCs w:val="20"/>
        </w:rPr>
        <w:t>. Interactive 3D graphics, ACM.</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19"/>
    </w:p>
    <w:p w:rsidR="00E31D12" w:rsidRPr="00E31D12" w:rsidRDefault="00E31D12" w:rsidP="00E31D12">
      <w:pPr>
        <w:spacing w:line="240" w:lineRule="auto"/>
        <w:rPr>
          <w:rFonts w:ascii="Calibri" w:hAnsi="Calibri" w:cs="Calibri"/>
          <w:noProof/>
          <w:szCs w:val="20"/>
        </w:rPr>
      </w:pPr>
      <w:bookmarkStart w:id="120" w:name="_ENREF_92"/>
      <w:r w:rsidRPr="00E31D12">
        <w:rPr>
          <w:rFonts w:ascii="Calibri" w:hAnsi="Calibri" w:cs="Calibri"/>
          <w:noProof/>
          <w:szCs w:val="20"/>
        </w:rPr>
        <w:t xml:space="preserve">Pimentel, K. and K. Teixeira (1993). </w:t>
      </w:r>
      <w:r w:rsidRPr="00E31D12">
        <w:rPr>
          <w:rFonts w:ascii="Calibri" w:hAnsi="Calibri" w:cs="Calibri"/>
          <w:noProof/>
          <w:szCs w:val="20"/>
          <w:u w:val="single"/>
        </w:rPr>
        <w:t>Virtual Reality: Through the new looking glass</w:t>
      </w:r>
      <w:r w:rsidRPr="00E31D12">
        <w:rPr>
          <w:rFonts w:ascii="Calibri" w:hAnsi="Calibri" w:cs="Calibri"/>
          <w:noProof/>
          <w:szCs w:val="20"/>
        </w:rPr>
        <w:t>. New York, Windcrest Books / McGraw-Hill Inc.</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0"/>
    </w:p>
    <w:p w:rsidR="00E31D12" w:rsidRPr="00E31D12" w:rsidRDefault="00E31D12" w:rsidP="00E31D12">
      <w:pPr>
        <w:spacing w:line="240" w:lineRule="auto"/>
        <w:rPr>
          <w:rFonts w:ascii="Calibri" w:hAnsi="Calibri" w:cs="Calibri"/>
          <w:noProof/>
          <w:szCs w:val="20"/>
        </w:rPr>
      </w:pPr>
      <w:bookmarkStart w:id="121" w:name="_ENREF_93"/>
      <w:r w:rsidRPr="00E31D12">
        <w:rPr>
          <w:rFonts w:ascii="Calibri" w:hAnsi="Calibri" w:cs="Calibri"/>
          <w:noProof/>
          <w:szCs w:val="20"/>
        </w:rPr>
        <w:t xml:space="preserve">Pizer, S. M. and J. B. Zimmerman (1983). "Color Display in Ultrasonography." </w:t>
      </w:r>
      <w:r w:rsidRPr="00E31D12">
        <w:rPr>
          <w:rFonts w:ascii="Calibri" w:hAnsi="Calibri" w:cs="Calibri"/>
          <w:noProof/>
          <w:szCs w:val="20"/>
          <w:u w:val="single"/>
        </w:rPr>
        <w:t>Ultrasound in Medicine and Biology</w:t>
      </w:r>
      <w:r w:rsidRPr="00E31D12">
        <w:rPr>
          <w:rFonts w:ascii="Calibri" w:hAnsi="Calibri" w:cs="Calibri"/>
          <w:noProof/>
          <w:szCs w:val="20"/>
        </w:rPr>
        <w:t xml:space="preserve"> </w:t>
      </w:r>
      <w:r w:rsidRPr="00E31D12">
        <w:rPr>
          <w:rFonts w:ascii="Calibri" w:hAnsi="Calibri" w:cs="Calibri"/>
          <w:b/>
          <w:noProof/>
          <w:szCs w:val="20"/>
        </w:rPr>
        <w:t>9</w:t>
      </w:r>
      <w:r w:rsidRPr="00E31D12">
        <w:rPr>
          <w:rFonts w:ascii="Calibri" w:hAnsi="Calibri" w:cs="Calibri"/>
          <w:noProof/>
          <w:szCs w:val="20"/>
        </w:rPr>
        <w:t>(4): 331-345.</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1"/>
    </w:p>
    <w:p w:rsidR="00E31D12" w:rsidRPr="00E31D12" w:rsidRDefault="00E31D12" w:rsidP="00E31D12">
      <w:pPr>
        <w:spacing w:line="240" w:lineRule="auto"/>
        <w:rPr>
          <w:rFonts w:ascii="Calibri" w:hAnsi="Calibri" w:cs="Calibri"/>
          <w:noProof/>
          <w:szCs w:val="20"/>
        </w:rPr>
      </w:pPr>
      <w:bookmarkStart w:id="122" w:name="_ENREF_94"/>
      <w:r w:rsidRPr="00E31D12">
        <w:rPr>
          <w:rFonts w:ascii="Calibri" w:hAnsi="Calibri" w:cs="Calibri"/>
          <w:noProof/>
          <w:szCs w:val="20"/>
        </w:rPr>
        <w:t xml:space="preserve">Polys, N., Bowman, D., North, C., Laubenbacher, R., Duca, K., (2004d). </w:t>
      </w:r>
      <w:r w:rsidRPr="00E31D12">
        <w:rPr>
          <w:rFonts w:ascii="Calibri" w:hAnsi="Calibri" w:cs="Calibri"/>
          <w:noProof/>
          <w:szCs w:val="20"/>
          <w:u w:val="single"/>
        </w:rPr>
        <w:t>PathSim Visualizer: An Information-Rich Virtual Environment for Systems Biology</w:t>
      </w:r>
      <w:r w:rsidRPr="00E31D12">
        <w:rPr>
          <w:rFonts w:ascii="Calibri" w:hAnsi="Calibri" w:cs="Calibri"/>
          <w:noProof/>
          <w:szCs w:val="20"/>
        </w:rPr>
        <w:t>. Web3D Symposium, Monterey, CA, ACM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2"/>
    </w:p>
    <w:p w:rsidR="00E31D12" w:rsidRPr="00E31D12" w:rsidRDefault="00E31D12" w:rsidP="00E31D12">
      <w:pPr>
        <w:spacing w:line="240" w:lineRule="auto"/>
        <w:rPr>
          <w:rFonts w:ascii="Calibri" w:hAnsi="Calibri" w:cs="Calibri"/>
          <w:noProof/>
          <w:szCs w:val="20"/>
        </w:rPr>
      </w:pPr>
      <w:bookmarkStart w:id="123" w:name="_ENREF_95"/>
      <w:r w:rsidRPr="00E31D12">
        <w:rPr>
          <w:rFonts w:ascii="Calibri" w:hAnsi="Calibri" w:cs="Calibri"/>
          <w:noProof/>
          <w:szCs w:val="20"/>
        </w:rPr>
        <w:t xml:space="preserve">Polys, N., D. Brutzman, et al. (2008). "Future Standards for Immersive VR: Report on the IEEE VR 2007 Workshop." </w:t>
      </w:r>
      <w:r w:rsidRPr="00E31D12">
        <w:rPr>
          <w:rFonts w:ascii="Calibri" w:hAnsi="Calibri" w:cs="Calibri"/>
          <w:noProof/>
          <w:szCs w:val="20"/>
          <w:u w:val="single"/>
        </w:rPr>
        <w:t>IEEE Computer Graphics &amp; Applications</w:t>
      </w:r>
      <w:r w:rsidRPr="00E31D12">
        <w:rPr>
          <w:rFonts w:ascii="Calibri" w:hAnsi="Calibri" w:cs="Calibri"/>
          <w:noProof/>
          <w:szCs w:val="20"/>
        </w:rPr>
        <w:t xml:space="preserve"> </w:t>
      </w:r>
      <w:r w:rsidRPr="00E31D12">
        <w:rPr>
          <w:rFonts w:ascii="Calibri" w:hAnsi="Calibri" w:cs="Calibri"/>
          <w:b/>
          <w:noProof/>
          <w:szCs w:val="20"/>
        </w:rPr>
        <w:t>28</w:t>
      </w:r>
      <w:r w:rsidRPr="00E31D12">
        <w:rPr>
          <w:rFonts w:ascii="Calibri" w:hAnsi="Calibri" w:cs="Calibri"/>
          <w:noProof/>
          <w:szCs w:val="20"/>
        </w:rPr>
        <w:t>(2).</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3"/>
    </w:p>
    <w:p w:rsidR="00E31D12" w:rsidRPr="00E31D12" w:rsidRDefault="00E31D12" w:rsidP="00E31D12">
      <w:pPr>
        <w:spacing w:line="240" w:lineRule="auto"/>
        <w:rPr>
          <w:rFonts w:ascii="Calibri" w:hAnsi="Calibri" w:cs="Calibri"/>
          <w:noProof/>
          <w:szCs w:val="20"/>
        </w:rPr>
      </w:pPr>
      <w:bookmarkStart w:id="124" w:name="_ENREF_96"/>
      <w:r w:rsidRPr="00E31D12">
        <w:rPr>
          <w:rFonts w:ascii="Calibri" w:hAnsi="Calibri" w:cs="Calibri"/>
          <w:noProof/>
          <w:szCs w:val="20"/>
        </w:rPr>
        <w:t xml:space="preserve">Polys, N., Kim, S., Bowman, D. (2007). "Effects of Information Layout, Screen Size, and Field of View on User Performance in Information-Rich Virtual Environments." </w:t>
      </w:r>
      <w:r w:rsidRPr="00E31D12">
        <w:rPr>
          <w:rFonts w:ascii="Calibri" w:hAnsi="Calibri" w:cs="Calibri"/>
          <w:noProof/>
          <w:szCs w:val="20"/>
          <w:u w:val="single"/>
        </w:rPr>
        <w:t>Computer Animation and Virtual Worlds</w:t>
      </w:r>
      <w:r w:rsidRPr="00E31D12">
        <w:rPr>
          <w:rFonts w:ascii="Calibri" w:hAnsi="Calibri" w:cs="Calibri"/>
          <w:noProof/>
          <w:szCs w:val="20"/>
        </w:rPr>
        <w:t xml:space="preserve"> </w:t>
      </w:r>
      <w:r w:rsidRPr="00E31D12">
        <w:rPr>
          <w:rFonts w:ascii="Calibri" w:hAnsi="Calibri" w:cs="Calibri"/>
          <w:b/>
          <w:noProof/>
          <w:szCs w:val="20"/>
        </w:rPr>
        <w:t>18</w:t>
      </w:r>
      <w:r w:rsidRPr="00E31D12">
        <w:rPr>
          <w:rFonts w:ascii="Calibri" w:hAnsi="Calibri" w:cs="Calibri"/>
          <w:noProof/>
          <w:szCs w:val="20"/>
        </w:rPr>
        <w:t>(1).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4"/>
    </w:p>
    <w:p w:rsidR="00E31D12" w:rsidRPr="00E31D12" w:rsidRDefault="00E31D12" w:rsidP="00E31D12">
      <w:pPr>
        <w:spacing w:line="240" w:lineRule="auto"/>
        <w:rPr>
          <w:rFonts w:ascii="Calibri" w:hAnsi="Calibri" w:cs="Calibri"/>
          <w:noProof/>
          <w:szCs w:val="20"/>
        </w:rPr>
      </w:pPr>
      <w:bookmarkStart w:id="125" w:name="_ENREF_97"/>
      <w:r w:rsidRPr="00E31D12">
        <w:rPr>
          <w:rFonts w:ascii="Calibri" w:hAnsi="Calibri" w:cs="Calibri"/>
          <w:noProof/>
          <w:szCs w:val="20"/>
        </w:rPr>
        <w:t xml:space="preserve">Polys, N., C. North, et al. (2004a). </w:t>
      </w:r>
      <w:r w:rsidRPr="00E31D12">
        <w:rPr>
          <w:rFonts w:ascii="Calibri" w:hAnsi="Calibri" w:cs="Calibri"/>
          <w:noProof/>
          <w:szCs w:val="20"/>
          <w:u w:val="single"/>
        </w:rPr>
        <w:t>Snap2Diverse: Coordinating Information Visualizations and Virtual Environments</w:t>
      </w:r>
      <w:r w:rsidRPr="00E31D12">
        <w:rPr>
          <w:rFonts w:ascii="Calibri" w:hAnsi="Calibri" w:cs="Calibri"/>
          <w:noProof/>
          <w:szCs w:val="20"/>
        </w:rPr>
        <w:t>. SPIE Conference on Visualization and Data Analysis (VDA), San Jose, CA.</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5"/>
    </w:p>
    <w:p w:rsidR="00E31D12" w:rsidRPr="00E31D12" w:rsidRDefault="00E31D12" w:rsidP="00E31D12">
      <w:pPr>
        <w:spacing w:line="240" w:lineRule="auto"/>
        <w:rPr>
          <w:rFonts w:ascii="Calibri" w:hAnsi="Calibri" w:cs="Calibri"/>
          <w:noProof/>
          <w:szCs w:val="20"/>
        </w:rPr>
      </w:pPr>
      <w:bookmarkStart w:id="126" w:name="_ENREF_98"/>
      <w:r w:rsidRPr="00E31D12">
        <w:rPr>
          <w:rFonts w:ascii="Calibri" w:hAnsi="Calibri" w:cs="Calibri"/>
          <w:noProof/>
          <w:szCs w:val="20"/>
        </w:rPr>
        <w:t xml:space="preserve">Polys, N. F. (2003). </w:t>
      </w:r>
      <w:r w:rsidRPr="00E31D12">
        <w:rPr>
          <w:rFonts w:ascii="Calibri" w:hAnsi="Calibri" w:cs="Calibri"/>
          <w:noProof/>
          <w:szCs w:val="20"/>
          <w:u w:val="single"/>
        </w:rPr>
        <w:t>Stylesheet Transformations for Interactive Visualization: Towards Web3D Chemistry Curricula</w:t>
      </w:r>
      <w:r w:rsidRPr="00E31D12">
        <w:rPr>
          <w:rFonts w:ascii="Calibri" w:hAnsi="Calibri" w:cs="Calibri"/>
          <w:noProof/>
          <w:szCs w:val="20"/>
        </w:rPr>
        <w:t>. Web3D Symposium, St. Malo, France, ACM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6"/>
    </w:p>
    <w:p w:rsidR="00E31D12" w:rsidRPr="00E31D12" w:rsidRDefault="00E31D12" w:rsidP="00E31D12">
      <w:pPr>
        <w:spacing w:line="240" w:lineRule="auto"/>
        <w:rPr>
          <w:rFonts w:ascii="Calibri" w:hAnsi="Calibri" w:cs="Calibri"/>
          <w:noProof/>
          <w:szCs w:val="20"/>
        </w:rPr>
      </w:pPr>
      <w:bookmarkStart w:id="127" w:name="_ENREF_99"/>
      <w:r w:rsidRPr="00E31D12">
        <w:rPr>
          <w:rFonts w:ascii="Calibri" w:hAnsi="Calibri" w:cs="Calibri"/>
          <w:noProof/>
          <w:szCs w:val="20"/>
        </w:rPr>
        <w:t xml:space="preserve">Polys, N. F. (2005b). Publishing Paradigms with X3D. </w:t>
      </w:r>
      <w:r w:rsidRPr="00E31D12">
        <w:rPr>
          <w:rFonts w:ascii="Calibri" w:hAnsi="Calibri" w:cs="Calibri"/>
          <w:noProof/>
          <w:szCs w:val="20"/>
          <w:u w:val="single"/>
        </w:rPr>
        <w:t>Information Visualization with SVG and X3D</w:t>
      </w:r>
      <w:r w:rsidRPr="00E31D12">
        <w:rPr>
          <w:rFonts w:ascii="Calibri" w:hAnsi="Calibri" w:cs="Calibri"/>
          <w:noProof/>
          <w:szCs w:val="20"/>
        </w:rPr>
        <w:t>. a. V. G. Chanomei Chen, Springer-Verlag.</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lastRenderedPageBreak/>
        <w:tab/>
      </w:r>
      <w:bookmarkEnd w:id="127"/>
    </w:p>
    <w:p w:rsidR="00E31D12" w:rsidRPr="00E31D12" w:rsidRDefault="00E31D12" w:rsidP="00E31D12">
      <w:pPr>
        <w:spacing w:line="240" w:lineRule="auto"/>
        <w:rPr>
          <w:rFonts w:ascii="Calibri" w:hAnsi="Calibri" w:cs="Calibri"/>
          <w:noProof/>
          <w:szCs w:val="20"/>
        </w:rPr>
      </w:pPr>
      <w:bookmarkStart w:id="128" w:name="_ENREF_100"/>
      <w:r w:rsidRPr="00E31D12">
        <w:rPr>
          <w:rFonts w:ascii="Calibri" w:hAnsi="Calibri" w:cs="Calibri"/>
          <w:noProof/>
          <w:szCs w:val="20"/>
        </w:rPr>
        <w:t xml:space="preserve">Polys, N. F. (2006). Display Techniques in Information-Rich Virtual Environments. </w:t>
      </w:r>
      <w:r w:rsidRPr="00E31D12">
        <w:rPr>
          <w:rFonts w:ascii="Calibri" w:hAnsi="Calibri" w:cs="Calibri"/>
          <w:noProof/>
          <w:szCs w:val="20"/>
          <w:u w:val="single"/>
        </w:rPr>
        <w:t>Computer Science and Applications</w:t>
      </w:r>
      <w:r w:rsidRPr="00E31D12">
        <w:rPr>
          <w:rFonts w:ascii="Calibri" w:hAnsi="Calibri" w:cs="Calibri"/>
          <w:noProof/>
          <w:szCs w:val="20"/>
        </w:rPr>
        <w:t xml:space="preserve">. Blacksburg, VA. </w:t>
      </w:r>
      <w:hyperlink r:id="rId27" w:history="1">
        <w:r w:rsidRPr="00E31D12">
          <w:rPr>
            <w:rStyle w:val="Hyperlink"/>
            <w:rFonts w:ascii="Calibri" w:hAnsi="Calibri" w:cs="Calibri"/>
            <w:noProof/>
            <w:szCs w:val="20"/>
          </w:rPr>
          <w:t>http://scholar.lib.vt.edu/theses/available/etd-06152006-024611/</w:t>
        </w:r>
      </w:hyperlink>
      <w:r w:rsidRPr="00E31D12">
        <w:rPr>
          <w:rFonts w:ascii="Calibri" w:hAnsi="Calibri" w:cs="Calibri"/>
          <w:noProof/>
          <w:szCs w:val="20"/>
        </w:rPr>
        <w:t xml:space="preserve"> Virginia Polytechnic Institute and State University. </w:t>
      </w:r>
      <w:r w:rsidRPr="00E31D12">
        <w:rPr>
          <w:rFonts w:ascii="Calibri" w:hAnsi="Calibri" w:cs="Calibri"/>
          <w:b/>
          <w:noProof/>
          <w:szCs w:val="20"/>
        </w:rPr>
        <w:t xml:space="preserve">Ph.D.: </w:t>
      </w:r>
      <w:r w:rsidRPr="00E31D12">
        <w:rPr>
          <w:rFonts w:ascii="Calibri" w:hAnsi="Calibri" w:cs="Calibri"/>
          <w:noProof/>
          <w:szCs w:val="20"/>
        </w:rPr>
        <w:t>176.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8"/>
    </w:p>
    <w:p w:rsidR="00E31D12" w:rsidRPr="00E31D12" w:rsidRDefault="00E31D12" w:rsidP="00E31D12">
      <w:pPr>
        <w:spacing w:line="240" w:lineRule="auto"/>
        <w:rPr>
          <w:rFonts w:ascii="Calibri" w:hAnsi="Calibri" w:cs="Calibri"/>
          <w:noProof/>
          <w:szCs w:val="20"/>
        </w:rPr>
      </w:pPr>
      <w:bookmarkStart w:id="129" w:name="_ENREF_101"/>
      <w:r w:rsidRPr="00E31D12">
        <w:rPr>
          <w:rFonts w:ascii="Calibri" w:hAnsi="Calibri" w:cs="Calibri"/>
          <w:noProof/>
          <w:szCs w:val="20"/>
        </w:rPr>
        <w:t xml:space="preserve">Polys, N. F., and Bowman, Doug A. (2004b). "Desktop Information-Rich Virtual Environments: Challenges and Techniques." </w:t>
      </w:r>
      <w:r w:rsidRPr="00E31D12">
        <w:rPr>
          <w:rFonts w:ascii="Calibri" w:hAnsi="Calibri" w:cs="Calibri"/>
          <w:noProof/>
          <w:szCs w:val="20"/>
          <w:u w:val="single"/>
        </w:rPr>
        <w:t>Virtual Reality</w:t>
      </w:r>
      <w:r w:rsidRPr="00E31D12">
        <w:rPr>
          <w:rFonts w:ascii="Calibri" w:hAnsi="Calibri" w:cs="Calibri"/>
          <w:noProof/>
          <w:szCs w:val="20"/>
        </w:rPr>
        <w:t xml:space="preserve"> </w:t>
      </w:r>
      <w:r w:rsidRPr="00E31D12">
        <w:rPr>
          <w:rFonts w:ascii="Calibri" w:hAnsi="Calibri" w:cs="Calibri"/>
          <w:b/>
          <w:noProof/>
          <w:szCs w:val="20"/>
        </w:rPr>
        <w:t>8</w:t>
      </w:r>
      <w:r w:rsidRPr="00E31D12">
        <w:rPr>
          <w:rFonts w:ascii="Calibri" w:hAnsi="Calibri" w:cs="Calibri"/>
          <w:noProof/>
          <w:szCs w:val="20"/>
        </w:rPr>
        <w:t>(1): 41-54.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29"/>
    </w:p>
    <w:p w:rsidR="00E31D12" w:rsidRPr="00E31D12" w:rsidRDefault="00E31D12" w:rsidP="00E31D12">
      <w:pPr>
        <w:spacing w:line="240" w:lineRule="auto"/>
        <w:rPr>
          <w:rFonts w:ascii="Calibri" w:hAnsi="Calibri" w:cs="Calibri"/>
          <w:noProof/>
          <w:szCs w:val="20"/>
        </w:rPr>
      </w:pPr>
      <w:bookmarkStart w:id="130" w:name="_ENREF_102"/>
      <w:r w:rsidRPr="00E31D12">
        <w:rPr>
          <w:rFonts w:ascii="Calibri" w:hAnsi="Calibri" w:cs="Calibri"/>
          <w:noProof/>
          <w:szCs w:val="20"/>
        </w:rPr>
        <w:t xml:space="preserve">Polys, N. F., D. A. Bowman, et al. (2011). "The role of Depth and Gestalt cues in information-rich virtual environments." </w:t>
      </w:r>
      <w:r w:rsidRPr="00E31D12">
        <w:rPr>
          <w:rFonts w:ascii="Calibri" w:hAnsi="Calibri" w:cs="Calibri"/>
          <w:noProof/>
          <w:szCs w:val="20"/>
          <w:u w:val="single"/>
        </w:rPr>
        <w:t>International Journal of Human-Computer Studies</w:t>
      </w:r>
      <w:r w:rsidRPr="00E31D12">
        <w:rPr>
          <w:rFonts w:ascii="Calibri" w:hAnsi="Calibri" w:cs="Calibri"/>
          <w:noProof/>
          <w:szCs w:val="20"/>
        </w:rPr>
        <w:t xml:space="preserve"> </w:t>
      </w:r>
      <w:r w:rsidRPr="00E31D12">
        <w:rPr>
          <w:rFonts w:ascii="Calibri" w:hAnsi="Calibri" w:cs="Calibri"/>
          <w:b/>
          <w:noProof/>
          <w:szCs w:val="20"/>
        </w:rPr>
        <w:t>69</w:t>
      </w:r>
      <w:r w:rsidRPr="00E31D12">
        <w:rPr>
          <w:rFonts w:ascii="Calibri" w:hAnsi="Calibri" w:cs="Calibri"/>
          <w:noProof/>
          <w:szCs w:val="20"/>
        </w:rPr>
        <w:t>(1-2): 30 - 51.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0"/>
    </w:p>
    <w:p w:rsidR="00E31D12" w:rsidRPr="00E31D12" w:rsidRDefault="00E31D12" w:rsidP="00E31D12">
      <w:pPr>
        <w:spacing w:line="240" w:lineRule="auto"/>
        <w:rPr>
          <w:rFonts w:ascii="Calibri" w:hAnsi="Calibri" w:cs="Calibri"/>
          <w:noProof/>
          <w:szCs w:val="20"/>
        </w:rPr>
      </w:pPr>
      <w:bookmarkStart w:id="131" w:name="_ENREF_103"/>
      <w:r w:rsidRPr="00E31D12">
        <w:rPr>
          <w:rFonts w:ascii="Calibri" w:hAnsi="Calibri" w:cs="Calibri"/>
          <w:noProof/>
          <w:szCs w:val="20"/>
        </w:rPr>
        <w:t xml:space="preserve">Polys, N. F., Kim, S., Bowman, D.A. (2005c). </w:t>
      </w:r>
      <w:r w:rsidRPr="00E31D12">
        <w:rPr>
          <w:rFonts w:ascii="Calibri" w:hAnsi="Calibri" w:cs="Calibri"/>
          <w:noProof/>
          <w:szCs w:val="20"/>
          <w:u w:val="single"/>
        </w:rPr>
        <w:t>Effects of  Information Layout, Screen Size, and Field of View on User Performance in Information-Rich Virtual Environments</w:t>
      </w:r>
      <w:r w:rsidRPr="00E31D12">
        <w:rPr>
          <w:rFonts w:ascii="Calibri" w:hAnsi="Calibri" w:cs="Calibri"/>
          <w:noProof/>
          <w:szCs w:val="20"/>
        </w:rPr>
        <w:t>. Proceedings of ACM Virtual Reality Software and Technology Monterey, CA, ACM SIGGRAPH.</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1"/>
    </w:p>
    <w:p w:rsidR="00E31D12" w:rsidRPr="00E31D12" w:rsidRDefault="00E31D12" w:rsidP="00E31D12">
      <w:pPr>
        <w:spacing w:line="240" w:lineRule="auto"/>
        <w:rPr>
          <w:rFonts w:ascii="Calibri" w:hAnsi="Calibri" w:cs="Calibri"/>
          <w:noProof/>
          <w:szCs w:val="20"/>
        </w:rPr>
      </w:pPr>
      <w:bookmarkStart w:id="132" w:name="_ENREF_104"/>
      <w:r w:rsidRPr="00E31D12">
        <w:rPr>
          <w:rFonts w:ascii="Calibri" w:hAnsi="Calibri" w:cs="Calibri"/>
          <w:noProof/>
          <w:szCs w:val="20"/>
        </w:rPr>
        <w:t xml:space="preserve">Polys, N. F., Shapiro, Michael, and Duca, Karen (2007). IRVE-Serve: A Visualization Framework for Spatially-Registered TimeSeries Data. </w:t>
      </w:r>
      <w:r w:rsidRPr="00E31D12">
        <w:rPr>
          <w:rFonts w:ascii="Calibri" w:hAnsi="Calibri" w:cs="Calibri"/>
          <w:noProof/>
          <w:szCs w:val="20"/>
          <w:u w:val="single"/>
        </w:rPr>
        <w:t>Web3D Symposium</w:t>
      </w:r>
      <w:r w:rsidRPr="00E31D12">
        <w:rPr>
          <w:rFonts w:ascii="Calibri" w:hAnsi="Calibri" w:cs="Calibri"/>
          <w:noProof/>
          <w:szCs w:val="20"/>
        </w:rPr>
        <w:t>, ACM SIGGRAPH.</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2"/>
    </w:p>
    <w:p w:rsidR="00E31D12" w:rsidRPr="00E31D12" w:rsidRDefault="00E31D12" w:rsidP="00E31D12">
      <w:pPr>
        <w:spacing w:line="240" w:lineRule="auto"/>
        <w:rPr>
          <w:rFonts w:ascii="Calibri" w:hAnsi="Calibri" w:cs="Calibri"/>
          <w:noProof/>
          <w:szCs w:val="20"/>
        </w:rPr>
      </w:pPr>
      <w:bookmarkStart w:id="133" w:name="_ENREF_105"/>
      <w:r w:rsidRPr="00E31D12">
        <w:rPr>
          <w:rFonts w:ascii="Calibri" w:hAnsi="Calibri" w:cs="Calibri"/>
          <w:noProof/>
          <w:szCs w:val="20"/>
        </w:rPr>
        <w:t xml:space="preserve">Prabhat, A. Forsberg, et al. (2008). "A Comparative Study of Desktop, Fishtank, and Cave Systems for the Exploration of Volume Rendered  Confocal Data Sets." </w:t>
      </w:r>
      <w:r w:rsidRPr="00E31D12">
        <w:rPr>
          <w:rFonts w:ascii="Calibri" w:hAnsi="Calibri" w:cs="Calibri"/>
          <w:noProof/>
          <w:szCs w:val="20"/>
          <w:u w:val="single"/>
        </w:rPr>
        <w:t>IEEE Transactions on Visualization and Computer Graphics</w:t>
      </w:r>
      <w:r w:rsidRPr="00E31D12">
        <w:rPr>
          <w:rFonts w:ascii="Calibri" w:hAnsi="Calibri" w:cs="Calibri"/>
          <w:noProof/>
          <w:szCs w:val="20"/>
        </w:rPr>
        <w:t xml:space="preserve"> </w:t>
      </w:r>
      <w:r w:rsidRPr="00E31D12">
        <w:rPr>
          <w:rFonts w:ascii="Calibri" w:hAnsi="Calibri" w:cs="Calibri"/>
          <w:b/>
          <w:noProof/>
          <w:szCs w:val="20"/>
        </w:rPr>
        <w:t>14</w:t>
      </w:r>
      <w:r w:rsidRPr="00E31D12">
        <w:rPr>
          <w:rFonts w:ascii="Calibri" w:hAnsi="Calibri" w:cs="Calibri"/>
          <w:noProof/>
          <w:szCs w:val="20"/>
        </w:rPr>
        <w:t>(3): 551-563.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3"/>
    </w:p>
    <w:p w:rsidR="00E31D12" w:rsidRPr="00E31D12" w:rsidRDefault="00E31D12" w:rsidP="00E31D12">
      <w:pPr>
        <w:spacing w:line="240" w:lineRule="auto"/>
        <w:rPr>
          <w:rFonts w:ascii="Calibri" w:hAnsi="Calibri" w:cs="Calibri"/>
          <w:noProof/>
          <w:szCs w:val="20"/>
        </w:rPr>
      </w:pPr>
      <w:bookmarkStart w:id="134" w:name="_ENREF_106"/>
      <w:r w:rsidRPr="00E31D12">
        <w:rPr>
          <w:rFonts w:ascii="Calibri" w:hAnsi="Calibri" w:cs="Calibri"/>
          <w:noProof/>
          <w:szCs w:val="20"/>
        </w:rPr>
        <w:t xml:space="preserve">Ragan, E., R. Kopper, et al. (2012). "Studying the Effects of Stereo, Head Tracking, and Field of Regard on a Small-Scale Spatial Judgment Task." </w:t>
      </w:r>
      <w:r w:rsidRPr="00E31D12">
        <w:rPr>
          <w:rFonts w:ascii="Calibri" w:hAnsi="Calibri" w:cs="Calibri"/>
          <w:noProof/>
          <w:szCs w:val="20"/>
          <w:u w:val="single"/>
        </w:rPr>
        <w:t>Visualization and Computer Graphics, IEEE Transactions on</w:t>
      </w:r>
      <w:r w:rsidRPr="00E31D12">
        <w:rPr>
          <w:rFonts w:ascii="Calibri" w:hAnsi="Calibri" w:cs="Calibri"/>
          <w:noProof/>
          <w:szCs w:val="20"/>
        </w:rPr>
        <w:t xml:space="preserve"> </w:t>
      </w:r>
      <w:r w:rsidRPr="00E31D12">
        <w:rPr>
          <w:rFonts w:ascii="Calibri" w:hAnsi="Calibri" w:cs="Calibri"/>
          <w:b/>
          <w:noProof/>
          <w:szCs w:val="20"/>
        </w:rPr>
        <w:t>PP</w:t>
      </w:r>
      <w:r w:rsidRPr="00E31D12">
        <w:rPr>
          <w:rFonts w:ascii="Calibri" w:hAnsi="Calibri" w:cs="Calibri"/>
          <w:noProof/>
          <w:szCs w:val="20"/>
        </w:rPr>
        <w:t>(99): 1-1.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4"/>
    </w:p>
    <w:p w:rsidR="00E31D12" w:rsidRPr="00E31D12" w:rsidRDefault="00E31D12" w:rsidP="00E31D12">
      <w:pPr>
        <w:spacing w:line="240" w:lineRule="auto"/>
        <w:rPr>
          <w:rFonts w:ascii="Calibri" w:hAnsi="Calibri" w:cs="Calibri"/>
          <w:noProof/>
          <w:szCs w:val="20"/>
        </w:rPr>
      </w:pPr>
      <w:bookmarkStart w:id="135" w:name="_ENREF_107"/>
      <w:r w:rsidRPr="00E31D12">
        <w:rPr>
          <w:rFonts w:ascii="Calibri" w:hAnsi="Calibri" w:cs="Calibri"/>
          <w:noProof/>
          <w:szCs w:val="20"/>
        </w:rPr>
        <w:t xml:space="preserve">Raja, D. (2006). The Effects of Immersion on 3D Information Visualization </w:t>
      </w:r>
      <w:r w:rsidRPr="00E31D12">
        <w:rPr>
          <w:rFonts w:ascii="Calibri" w:hAnsi="Calibri" w:cs="Calibri"/>
          <w:noProof/>
          <w:szCs w:val="20"/>
          <w:u w:val="single"/>
        </w:rPr>
        <w:t>Computer Science</w:t>
      </w:r>
      <w:r w:rsidRPr="00E31D12">
        <w:rPr>
          <w:rFonts w:ascii="Calibri" w:hAnsi="Calibri" w:cs="Calibri"/>
          <w:noProof/>
          <w:szCs w:val="20"/>
        </w:rPr>
        <w:t xml:space="preserve">. Blacksburg, VA, Virginia Tech. </w:t>
      </w:r>
      <w:r w:rsidRPr="00E31D12">
        <w:rPr>
          <w:rFonts w:ascii="Calibri" w:hAnsi="Calibri" w:cs="Calibri"/>
          <w:b/>
          <w:noProof/>
          <w:szCs w:val="20"/>
        </w:rPr>
        <w:t>Masters</w:t>
      </w:r>
      <w:r w:rsidRPr="00E31D12">
        <w:rPr>
          <w:rFonts w:ascii="Calibri" w:hAnsi="Calibri" w:cs="Calibri"/>
          <w:noProof/>
          <w:szCs w:val="20"/>
        </w:rPr>
        <w:t>.</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5"/>
    </w:p>
    <w:p w:rsidR="00E31D12" w:rsidRPr="00E31D12" w:rsidRDefault="00E31D12" w:rsidP="00E31D12">
      <w:pPr>
        <w:spacing w:line="240" w:lineRule="auto"/>
        <w:rPr>
          <w:rFonts w:ascii="Calibri" w:hAnsi="Calibri" w:cs="Calibri"/>
          <w:noProof/>
          <w:szCs w:val="20"/>
        </w:rPr>
      </w:pPr>
      <w:bookmarkStart w:id="136" w:name="_ENREF_108"/>
      <w:r w:rsidRPr="00E31D12">
        <w:rPr>
          <w:rFonts w:ascii="Calibri" w:hAnsi="Calibri" w:cs="Calibri"/>
          <w:noProof/>
          <w:szCs w:val="20"/>
        </w:rPr>
        <w:t xml:space="preserve">Raja, D., J. Lucas, et al. (2004). </w:t>
      </w:r>
      <w:r w:rsidRPr="00E31D12">
        <w:rPr>
          <w:rFonts w:ascii="Calibri" w:hAnsi="Calibri" w:cs="Calibri"/>
          <w:noProof/>
          <w:szCs w:val="20"/>
          <w:u w:val="single"/>
        </w:rPr>
        <w:t>Exploring the Benefits of Immersion in Abstract Information Visualization</w:t>
      </w:r>
      <w:r w:rsidRPr="00E31D12">
        <w:rPr>
          <w:rFonts w:ascii="Calibri" w:hAnsi="Calibri" w:cs="Calibri"/>
          <w:noProof/>
          <w:szCs w:val="20"/>
        </w:rPr>
        <w:t>. 8th International Immersive Projection Technology Workshop, Iowa State.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6"/>
    </w:p>
    <w:p w:rsidR="00E31D12" w:rsidRPr="00E31D12" w:rsidRDefault="00E31D12" w:rsidP="00E31D12">
      <w:pPr>
        <w:spacing w:line="240" w:lineRule="auto"/>
        <w:rPr>
          <w:rFonts w:ascii="Calibri" w:hAnsi="Calibri" w:cs="Calibri"/>
          <w:noProof/>
          <w:szCs w:val="20"/>
        </w:rPr>
      </w:pPr>
      <w:bookmarkStart w:id="137" w:name="_ENREF_109"/>
      <w:r w:rsidRPr="00E31D12">
        <w:rPr>
          <w:rFonts w:ascii="Calibri" w:hAnsi="Calibri" w:cs="Calibri"/>
          <w:noProof/>
          <w:szCs w:val="20"/>
        </w:rPr>
        <w:t xml:space="preserve">Rensink, R. A. (2000). "Seeing, sensing, and scrutinizing." </w:t>
      </w:r>
      <w:r w:rsidRPr="00E31D12">
        <w:rPr>
          <w:rFonts w:ascii="Calibri" w:hAnsi="Calibri" w:cs="Calibri"/>
          <w:noProof/>
          <w:szCs w:val="20"/>
          <w:u w:val="single"/>
        </w:rPr>
        <w:t>Vision Research</w:t>
      </w:r>
      <w:r w:rsidRPr="00E31D12">
        <w:rPr>
          <w:rFonts w:ascii="Calibri" w:hAnsi="Calibri" w:cs="Calibri"/>
          <w:noProof/>
          <w:szCs w:val="20"/>
        </w:rPr>
        <w:t>(40): 1469-1487.</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7"/>
    </w:p>
    <w:p w:rsidR="00E31D12" w:rsidRPr="00E31D12" w:rsidRDefault="00E31D12" w:rsidP="00E31D12">
      <w:pPr>
        <w:spacing w:line="240" w:lineRule="auto"/>
        <w:rPr>
          <w:rFonts w:ascii="Calibri" w:hAnsi="Calibri" w:cs="Calibri"/>
          <w:noProof/>
          <w:szCs w:val="20"/>
        </w:rPr>
      </w:pPr>
      <w:bookmarkStart w:id="138" w:name="_ENREF_110"/>
      <w:r w:rsidRPr="00E31D12">
        <w:rPr>
          <w:rFonts w:ascii="Calibri" w:hAnsi="Calibri" w:cs="Calibri"/>
          <w:noProof/>
          <w:szCs w:val="20"/>
        </w:rPr>
        <w:t xml:space="preserve">Roberts, J. C. (1999). </w:t>
      </w:r>
      <w:r w:rsidRPr="00E31D12">
        <w:rPr>
          <w:rFonts w:ascii="Calibri" w:hAnsi="Calibri" w:cs="Calibri"/>
          <w:noProof/>
          <w:szCs w:val="20"/>
          <w:u w:val="single"/>
        </w:rPr>
        <w:t>On Encouraging Coupled Views for Visualization Exploration</w:t>
      </w:r>
      <w:r w:rsidRPr="00E31D12">
        <w:rPr>
          <w:rFonts w:ascii="Calibri" w:hAnsi="Calibri" w:cs="Calibri"/>
          <w:noProof/>
          <w:szCs w:val="20"/>
        </w:rPr>
        <w:t>. Visual Data Exploration and Analysis VI, Proceedings of SPIE, IS&amp;T and SPIE.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8"/>
    </w:p>
    <w:p w:rsidR="00E31D12" w:rsidRPr="00E31D12" w:rsidRDefault="00E31D12" w:rsidP="00E31D12">
      <w:pPr>
        <w:spacing w:line="240" w:lineRule="auto"/>
        <w:rPr>
          <w:rFonts w:ascii="Calibri" w:hAnsi="Calibri" w:cs="Calibri"/>
          <w:noProof/>
          <w:szCs w:val="20"/>
        </w:rPr>
      </w:pPr>
      <w:bookmarkStart w:id="139" w:name="_ENREF_111"/>
      <w:r w:rsidRPr="00E31D12">
        <w:rPr>
          <w:rFonts w:ascii="Calibri" w:hAnsi="Calibri" w:cs="Calibri"/>
          <w:noProof/>
          <w:szCs w:val="20"/>
        </w:rPr>
        <w:t xml:space="preserve">Robertson, G. G., J. D. Mackinlay, et al. (1991). Cone Trees: Animated 3D Visualizaitons of Hierarchical Information. </w:t>
      </w:r>
      <w:r w:rsidRPr="00E31D12">
        <w:rPr>
          <w:rFonts w:ascii="Calibri" w:hAnsi="Calibri" w:cs="Calibri"/>
          <w:noProof/>
          <w:szCs w:val="20"/>
          <w:u w:val="single"/>
        </w:rPr>
        <w:t>CHI</w:t>
      </w:r>
      <w:r w:rsidRPr="00E31D12">
        <w:rPr>
          <w:rFonts w:ascii="Calibri" w:hAnsi="Calibri" w:cs="Calibri"/>
          <w:noProof/>
          <w:szCs w:val="20"/>
        </w:rPr>
        <w:t>, ACM</w:t>
      </w:r>
      <w:r w:rsidRPr="00E31D12">
        <w:rPr>
          <w:rFonts w:ascii="Calibri" w:hAnsi="Calibri" w:cs="Calibri"/>
          <w:b/>
          <w:noProof/>
          <w:szCs w:val="20"/>
        </w:rPr>
        <w:t xml:space="preserve">: </w:t>
      </w:r>
      <w:r w:rsidRPr="00E31D12">
        <w:rPr>
          <w:rFonts w:ascii="Calibri" w:hAnsi="Calibri" w:cs="Calibri"/>
          <w:noProof/>
          <w:szCs w:val="20"/>
        </w:rPr>
        <w:t>189-194.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39"/>
    </w:p>
    <w:p w:rsidR="00E31D12" w:rsidRPr="00E31D12" w:rsidRDefault="00E31D12" w:rsidP="00E31D12">
      <w:pPr>
        <w:spacing w:line="240" w:lineRule="auto"/>
        <w:rPr>
          <w:rFonts w:ascii="Calibri" w:hAnsi="Calibri" w:cs="Calibri"/>
          <w:noProof/>
          <w:szCs w:val="20"/>
        </w:rPr>
      </w:pPr>
      <w:bookmarkStart w:id="140" w:name="_ENREF_112"/>
      <w:r w:rsidRPr="00E31D12">
        <w:rPr>
          <w:rFonts w:ascii="Calibri" w:hAnsi="Calibri" w:cs="Calibri"/>
          <w:noProof/>
          <w:szCs w:val="20"/>
        </w:rPr>
        <w:lastRenderedPageBreak/>
        <w:t xml:space="preserve">Ropinski, T., S. Oeltze, et al. (2011). "Survey of glyph-based visualization techniques for spatial multivariate medical data." </w:t>
      </w:r>
      <w:r w:rsidRPr="00E31D12">
        <w:rPr>
          <w:rFonts w:ascii="Calibri" w:hAnsi="Calibri" w:cs="Calibri"/>
          <w:noProof/>
          <w:szCs w:val="20"/>
          <w:u w:val="single"/>
        </w:rPr>
        <w:t>Computers &amp;amp; Graphics</w:t>
      </w:r>
      <w:r w:rsidRPr="00E31D12">
        <w:rPr>
          <w:rFonts w:ascii="Calibri" w:hAnsi="Calibri" w:cs="Calibri"/>
          <w:noProof/>
          <w:szCs w:val="20"/>
        </w:rPr>
        <w:t xml:space="preserve"> </w:t>
      </w:r>
      <w:r w:rsidRPr="00E31D12">
        <w:rPr>
          <w:rFonts w:ascii="Calibri" w:hAnsi="Calibri" w:cs="Calibri"/>
          <w:b/>
          <w:noProof/>
          <w:szCs w:val="20"/>
        </w:rPr>
        <w:t>35</w:t>
      </w:r>
      <w:r w:rsidRPr="00E31D12">
        <w:rPr>
          <w:rFonts w:ascii="Calibri" w:hAnsi="Calibri" w:cs="Calibri"/>
          <w:noProof/>
          <w:szCs w:val="20"/>
        </w:rPr>
        <w:t>(2): 392-401.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0"/>
    </w:p>
    <w:p w:rsidR="00E31D12" w:rsidRPr="00E31D12" w:rsidRDefault="00E31D12" w:rsidP="00E31D12">
      <w:pPr>
        <w:spacing w:line="240" w:lineRule="auto"/>
        <w:rPr>
          <w:rFonts w:ascii="Calibri" w:hAnsi="Calibri" w:cs="Calibri"/>
          <w:noProof/>
          <w:szCs w:val="20"/>
        </w:rPr>
      </w:pPr>
      <w:bookmarkStart w:id="141" w:name="_ENREF_113"/>
      <w:r w:rsidRPr="00E31D12">
        <w:rPr>
          <w:rFonts w:ascii="Calibri" w:hAnsi="Calibri" w:cs="Calibri"/>
          <w:noProof/>
          <w:szCs w:val="20"/>
        </w:rPr>
        <w:t xml:space="preserve">Saini-Eidukat, B., Schwert, D.P., and Slator, B.M. (1999). </w:t>
      </w:r>
      <w:r w:rsidRPr="00E31D12">
        <w:rPr>
          <w:rFonts w:ascii="Calibri" w:hAnsi="Calibri" w:cs="Calibri"/>
          <w:noProof/>
          <w:szCs w:val="20"/>
          <w:u w:val="single"/>
        </w:rPr>
        <w:t>Designing, Building, and Assessing a Virtual World for Science Education</w:t>
      </w:r>
      <w:r w:rsidRPr="00E31D12">
        <w:rPr>
          <w:rFonts w:ascii="Calibri" w:hAnsi="Calibri" w:cs="Calibri"/>
          <w:noProof/>
          <w:szCs w:val="20"/>
        </w:rPr>
        <w:t>. International Conference on Computers and Their Applications, Cancun, Mexico.</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1"/>
    </w:p>
    <w:p w:rsidR="00E31D12" w:rsidRPr="00E31D12" w:rsidRDefault="00E31D12" w:rsidP="00E31D12">
      <w:pPr>
        <w:spacing w:line="240" w:lineRule="auto"/>
        <w:rPr>
          <w:rFonts w:ascii="Calibri" w:hAnsi="Calibri" w:cs="Calibri"/>
          <w:noProof/>
          <w:szCs w:val="20"/>
        </w:rPr>
      </w:pPr>
      <w:bookmarkStart w:id="142" w:name="_ENREF_114"/>
      <w:r w:rsidRPr="00E31D12">
        <w:rPr>
          <w:rFonts w:ascii="Calibri" w:hAnsi="Calibri" w:cs="Calibri"/>
          <w:noProof/>
          <w:szCs w:val="20"/>
        </w:rPr>
        <w:t xml:space="preserve">Salzman, M. C., Dede, C., Loftin, B. R., and Chen, J. (1999). "A Model for Understanding How Virtual Reality Aids Complex Conceptual Learning." </w:t>
      </w:r>
      <w:r w:rsidRPr="00E31D12">
        <w:rPr>
          <w:rFonts w:ascii="Calibri" w:hAnsi="Calibri" w:cs="Calibri"/>
          <w:noProof/>
          <w:szCs w:val="20"/>
          <w:u w:val="single"/>
        </w:rPr>
        <w:t>Presence: Teleoperators and Virtual Environments</w:t>
      </w:r>
      <w:r w:rsidRPr="00E31D12">
        <w:rPr>
          <w:rFonts w:ascii="Calibri" w:hAnsi="Calibri" w:cs="Calibri"/>
          <w:noProof/>
          <w:szCs w:val="20"/>
        </w:rPr>
        <w:t xml:space="preserve"> </w:t>
      </w:r>
      <w:r w:rsidRPr="00E31D12">
        <w:rPr>
          <w:rFonts w:ascii="Calibri" w:hAnsi="Calibri" w:cs="Calibri"/>
          <w:b/>
          <w:noProof/>
          <w:szCs w:val="20"/>
        </w:rPr>
        <w:t>8</w:t>
      </w:r>
      <w:r w:rsidRPr="00E31D12">
        <w:rPr>
          <w:rFonts w:ascii="Calibri" w:hAnsi="Calibri" w:cs="Calibri"/>
          <w:noProof/>
          <w:szCs w:val="20"/>
        </w:rPr>
        <w:t>(3): 293-316.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2"/>
    </w:p>
    <w:p w:rsidR="00E31D12" w:rsidRPr="00E31D12" w:rsidRDefault="00E31D12" w:rsidP="00E31D12">
      <w:pPr>
        <w:spacing w:line="240" w:lineRule="auto"/>
        <w:rPr>
          <w:rFonts w:ascii="Calibri" w:hAnsi="Calibri" w:cs="Calibri"/>
          <w:noProof/>
          <w:szCs w:val="20"/>
        </w:rPr>
      </w:pPr>
      <w:bookmarkStart w:id="143" w:name="_ENREF_115"/>
      <w:r w:rsidRPr="00E31D12">
        <w:rPr>
          <w:rFonts w:ascii="Calibri" w:hAnsi="Calibri" w:cs="Calibri"/>
          <w:noProof/>
          <w:szCs w:val="20"/>
        </w:rPr>
        <w:t xml:space="preserve">Schneiderman, B. (1992). "Tree Visualization with Treemaps: a 2-dimensional Space Filling Approach." </w:t>
      </w:r>
      <w:r w:rsidRPr="00E31D12">
        <w:rPr>
          <w:rFonts w:ascii="Calibri" w:hAnsi="Calibri" w:cs="Calibri"/>
          <w:noProof/>
          <w:szCs w:val="20"/>
          <w:u w:val="single"/>
        </w:rPr>
        <w:t>ACM Transactions on Graphics</w:t>
      </w:r>
      <w:r w:rsidRPr="00E31D12">
        <w:rPr>
          <w:rFonts w:ascii="Calibri" w:hAnsi="Calibri" w:cs="Calibri"/>
          <w:noProof/>
          <w:szCs w:val="20"/>
        </w:rPr>
        <w:t xml:space="preserve"> </w:t>
      </w:r>
      <w:r w:rsidRPr="00E31D12">
        <w:rPr>
          <w:rFonts w:ascii="Calibri" w:hAnsi="Calibri" w:cs="Calibri"/>
          <w:b/>
          <w:noProof/>
          <w:szCs w:val="20"/>
        </w:rPr>
        <w:t>11</w:t>
      </w:r>
      <w:r w:rsidRPr="00E31D12">
        <w:rPr>
          <w:rFonts w:ascii="Calibri" w:hAnsi="Calibri" w:cs="Calibri"/>
          <w:noProof/>
          <w:szCs w:val="20"/>
        </w:rPr>
        <w:t>(1): 92-99.</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3"/>
    </w:p>
    <w:p w:rsidR="00E31D12" w:rsidRPr="00E31D12" w:rsidRDefault="00E31D12" w:rsidP="00E31D12">
      <w:pPr>
        <w:spacing w:line="240" w:lineRule="auto"/>
        <w:rPr>
          <w:rFonts w:ascii="Calibri" w:hAnsi="Calibri" w:cs="Calibri"/>
          <w:noProof/>
          <w:szCs w:val="20"/>
        </w:rPr>
      </w:pPr>
      <w:bookmarkStart w:id="144" w:name="_ENREF_116"/>
      <w:r w:rsidRPr="00E31D12">
        <w:rPr>
          <w:rFonts w:ascii="Calibri" w:hAnsi="Calibri" w:cs="Calibri"/>
          <w:noProof/>
          <w:szCs w:val="20"/>
        </w:rPr>
        <w:t xml:space="preserve">Schuchardt, P. and D. A. Bowman (2007). The benefits of immersion for spatial understanding of complex underground cave systems. </w:t>
      </w:r>
      <w:r w:rsidRPr="00E31D12">
        <w:rPr>
          <w:rFonts w:ascii="Calibri" w:hAnsi="Calibri" w:cs="Calibri"/>
          <w:noProof/>
          <w:szCs w:val="20"/>
          <w:u w:val="single"/>
        </w:rPr>
        <w:t>Proceedings of the 2007 ACM symposium on Virtual reality software and technology</w:t>
      </w:r>
      <w:r w:rsidRPr="00E31D12">
        <w:rPr>
          <w:rFonts w:ascii="Calibri" w:hAnsi="Calibri" w:cs="Calibri"/>
          <w:noProof/>
          <w:szCs w:val="20"/>
        </w:rPr>
        <w:t>. Newport Beach, California, ACM</w:t>
      </w:r>
      <w:r w:rsidRPr="00E31D12">
        <w:rPr>
          <w:rFonts w:ascii="Calibri" w:hAnsi="Calibri" w:cs="Calibri"/>
          <w:b/>
          <w:noProof/>
          <w:szCs w:val="20"/>
        </w:rPr>
        <w:t xml:space="preserve">: </w:t>
      </w:r>
      <w:r w:rsidRPr="00E31D12">
        <w:rPr>
          <w:rFonts w:ascii="Calibri" w:hAnsi="Calibri" w:cs="Calibri"/>
          <w:noProof/>
          <w:szCs w:val="20"/>
        </w:rPr>
        <w:t>121-124.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4"/>
    </w:p>
    <w:p w:rsidR="00E31D12" w:rsidRPr="00E31D12" w:rsidRDefault="00E31D12" w:rsidP="00E31D12">
      <w:pPr>
        <w:spacing w:line="240" w:lineRule="auto"/>
        <w:rPr>
          <w:rFonts w:ascii="Calibri" w:hAnsi="Calibri" w:cs="Calibri"/>
          <w:noProof/>
          <w:szCs w:val="20"/>
        </w:rPr>
      </w:pPr>
      <w:bookmarkStart w:id="145" w:name="_ENREF_117"/>
      <w:r w:rsidRPr="00E31D12">
        <w:rPr>
          <w:rFonts w:ascii="Calibri" w:hAnsi="Calibri" w:cs="Calibri"/>
          <w:noProof/>
          <w:szCs w:val="20"/>
        </w:rPr>
        <w:t xml:space="preserve">Shapiro, M., K. A. Duca, et al. (2008). "A Virtual Look at Epstein-Barr Virus Infection: Simulation Mechanism." </w:t>
      </w:r>
      <w:r w:rsidRPr="00E31D12">
        <w:rPr>
          <w:rFonts w:ascii="Calibri" w:hAnsi="Calibri" w:cs="Calibri"/>
          <w:noProof/>
          <w:szCs w:val="20"/>
          <w:u w:val="single"/>
        </w:rPr>
        <w:t>Journal of Theoretical Biology</w:t>
      </w:r>
      <w:r w:rsidRPr="00E31D12">
        <w:rPr>
          <w:rFonts w:ascii="Calibri" w:hAnsi="Calibri" w:cs="Calibri"/>
          <w:noProof/>
          <w:szCs w:val="20"/>
        </w:rPr>
        <w:t xml:space="preserve"> </w:t>
      </w:r>
      <w:r w:rsidRPr="00E31D12">
        <w:rPr>
          <w:rFonts w:ascii="Calibri" w:hAnsi="Calibri" w:cs="Calibri"/>
          <w:b/>
          <w:noProof/>
          <w:szCs w:val="20"/>
        </w:rPr>
        <w:t>252</w:t>
      </w:r>
      <w:r w:rsidRPr="00E31D12">
        <w:rPr>
          <w:rFonts w:ascii="Calibri" w:hAnsi="Calibri" w:cs="Calibri"/>
          <w:noProof/>
          <w:szCs w:val="20"/>
        </w:rPr>
        <w:t>(4): 633-648.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5"/>
    </w:p>
    <w:p w:rsidR="00E31D12" w:rsidRPr="00E31D12" w:rsidRDefault="00E31D12" w:rsidP="00E31D12">
      <w:pPr>
        <w:spacing w:line="240" w:lineRule="auto"/>
        <w:rPr>
          <w:rFonts w:ascii="Calibri" w:hAnsi="Calibri" w:cs="Calibri"/>
          <w:noProof/>
          <w:szCs w:val="20"/>
        </w:rPr>
      </w:pPr>
      <w:bookmarkStart w:id="146" w:name="_ENREF_118"/>
      <w:r w:rsidRPr="00E31D12">
        <w:rPr>
          <w:rFonts w:ascii="Calibri" w:hAnsi="Calibri" w:cs="Calibri"/>
          <w:noProof/>
          <w:szCs w:val="20"/>
        </w:rPr>
        <w:t xml:space="preserve">Sheppard, L. M. (2004). "Virtual Building for Construction Projects." </w:t>
      </w:r>
      <w:r w:rsidRPr="00E31D12">
        <w:rPr>
          <w:rFonts w:ascii="Calibri" w:hAnsi="Calibri" w:cs="Calibri"/>
          <w:noProof/>
          <w:szCs w:val="20"/>
          <w:u w:val="single"/>
        </w:rPr>
        <w:t>IEEE Computer Graphics and Applications</w:t>
      </w:r>
      <w:r w:rsidRPr="00E31D12">
        <w:rPr>
          <w:rFonts w:ascii="Calibri" w:hAnsi="Calibri" w:cs="Calibri"/>
          <w:noProof/>
          <w:szCs w:val="20"/>
        </w:rPr>
        <w:t>(January/February): 6-12.</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6"/>
    </w:p>
    <w:p w:rsidR="00E31D12" w:rsidRPr="00E31D12" w:rsidRDefault="00E31D12" w:rsidP="00E31D12">
      <w:pPr>
        <w:spacing w:line="240" w:lineRule="auto"/>
        <w:rPr>
          <w:rFonts w:ascii="Calibri" w:hAnsi="Calibri" w:cs="Calibri"/>
          <w:noProof/>
          <w:szCs w:val="20"/>
        </w:rPr>
      </w:pPr>
      <w:bookmarkStart w:id="147" w:name="_ENREF_119"/>
      <w:r w:rsidRPr="00E31D12">
        <w:rPr>
          <w:rFonts w:ascii="Calibri" w:hAnsi="Calibri" w:cs="Calibri"/>
          <w:noProof/>
          <w:szCs w:val="20"/>
        </w:rPr>
        <w:t xml:space="preserve">Shneiderman, B. (1996). </w:t>
      </w:r>
      <w:r w:rsidRPr="00E31D12">
        <w:rPr>
          <w:rFonts w:ascii="Calibri" w:hAnsi="Calibri" w:cs="Calibri"/>
          <w:noProof/>
          <w:szCs w:val="20"/>
          <w:u w:val="single"/>
        </w:rPr>
        <w:t>The eyes have it: A task by data type taxonomy for information visualizations</w:t>
      </w:r>
      <w:r w:rsidRPr="00E31D12">
        <w:rPr>
          <w:rFonts w:ascii="Calibri" w:hAnsi="Calibri" w:cs="Calibri"/>
          <w:noProof/>
          <w:szCs w:val="20"/>
        </w:rPr>
        <w:t>. Proceedings of IEEE Visual Languages, Boulder, CO.</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7"/>
    </w:p>
    <w:p w:rsidR="00E31D12" w:rsidRPr="00E31D12" w:rsidRDefault="00E31D12" w:rsidP="00E31D12">
      <w:pPr>
        <w:spacing w:line="240" w:lineRule="auto"/>
        <w:rPr>
          <w:rFonts w:ascii="Calibri" w:hAnsi="Calibri" w:cs="Calibri"/>
          <w:noProof/>
          <w:szCs w:val="20"/>
        </w:rPr>
      </w:pPr>
      <w:bookmarkStart w:id="148" w:name="_ENREF_120"/>
      <w:r w:rsidRPr="00E31D12">
        <w:rPr>
          <w:rFonts w:ascii="Calibri" w:hAnsi="Calibri" w:cs="Calibri"/>
          <w:noProof/>
          <w:szCs w:val="20"/>
        </w:rPr>
        <w:t xml:space="preserve">Simmons, D. J. (2000). "Attentional capture and inattentional blindness." </w:t>
      </w:r>
      <w:r w:rsidRPr="00E31D12">
        <w:rPr>
          <w:rFonts w:ascii="Calibri" w:hAnsi="Calibri" w:cs="Calibri"/>
          <w:noProof/>
          <w:szCs w:val="20"/>
          <w:u w:val="single"/>
        </w:rPr>
        <w:t>Trends in Cognitive Sciences</w:t>
      </w:r>
      <w:r w:rsidRPr="00E31D12">
        <w:rPr>
          <w:rFonts w:ascii="Calibri" w:hAnsi="Calibri" w:cs="Calibri"/>
          <w:noProof/>
          <w:szCs w:val="20"/>
        </w:rPr>
        <w:t xml:space="preserve"> </w:t>
      </w:r>
      <w:r w:rsidRPr="00E31D12">
        <w:rPr>
          <w:rFonts w:ascii="Calibri" w:hAnsi="Calibri" w:cs="Calibri"/>
          <w:b/>
          <w:noProof/>
          <w:szCs w:val="20"/>
        </w:rPr>
        <w:t>4</w:t>
      </w:r>
      <w:r w:rsidRPr="00E31D12">
        <w:rPr>
          <w:rFonts w:ascii="Calibri" w:hAnsi="Calibri" w:cs="Calibri"/>
          <w:noProof/>
          <w:szCs w:val="20"/>
        </w:rPr>
        <w:t>: 147-155.</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8"/>
    </w:p>
    <w:p w:rsidR="00E31D12" w:rsidRPr="00E31D12" w:rsidRDefault="00E31D12" w:rsidP="00E31D12">
      <w:pPr>
        <w:spacing w:line="240" w:lineRule="auto"/>
        <w:rPr>
          <w:rFonts w:ascii="Calibri" w:hAnsi="Calibri" w:cs="Calibri"/>
          <w:noProof/>
          <w:szCs w:val="20"/>
        </w:rPr>
      </w:pPr>
      <w:bookmarkStart w:id="149" w:name="_ENREF_121"/>
      <w:r w:rsidRPr="00E31D12">
        <w:rPr>
          <w:rFonts w:ascii="Calibri" w:hAnsi="Calibri" w:cs="Calibri"/>
          <w:noProof/>
          <w:szCs w:val="20"/>
        </w:rPr>
        <w:t xml:space="preserve">Slocum, T. A., C. Blok, et al. (2001). "Cognitive and Usability Issues in Geovisualization." </w:t>
      </w:r>
      <w:r w:rsidRPr="00E31D12">
        <w:rPr>
          <w:rFonts w:ascii="Calibri" w:hAnsi="Calibri" w:cs="Calibri"/>
          <w:noProof/>
          <w:szCs w:val="20"/>
          <w:u w:val="single"/>
        </w:rPr>
        <w:t>Cartography and Geographic Information Society Journal</w:t>
      </w:r>
      <w:r w:rsidRPr="00E31D12">
        <w:rPr>
          <w:rFonts w:ascii="Calibri" w:hAnsi="Calibri" w:cs="Calibri"/>
          <w:noProof/>
          <w:szCs w:val="20"/>
        </w:rPr>
        <w:t xml:space="preserve"> </w:t>
      </w:r>
      <w:r w:rsidRPr="00E31D12">
        <w:rPr>
          <w:rFonts w:ascii="Calibri" w:hAnsi="Calibri" w:cs="Calibri"/>
          <w:b/>
          <w:noProof/>
          <w:szCs w:val="20"/>
        </w:rPr>
        <w:t>28</w:t>
      </w:r>
      <w:r w:rsidRPr="00E31D12">
        <w:rPr>
          <w:rFonts w:ascii="Calibri" w:hAnsi="Calibri" w:cs="Calibri"/>
          <w:noProof/>
          <w:szCs w:val="20"/>
        </w:rPr>
        <w:t>(1).</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49"/>
    </w:p>
    <w:p w:rsidR="00E31D12" w:rsidRPr="00E31D12" w:rsidRDefault="00E31D12" w:rsidP="00E31D12">
      <w:pPr>
        <w:spacing w:line="240" w:lineRule="auto"/>
        <w:rPr>
          <w:rFonts w:ascii="Calibri" w:hAnsi="Calibri" w:cs="Calibri"/>
          <w:noProof/>
          <w:szCs w:val="20"/>
          <w:u w:val="single"/>
        </w:rPr>
      </w:pPr>
      <w:bookmarkStart w:id="150" w:name="_ENREF_122"/>
      <w:r w:rsidRPr="00E31D12">
        <w:rPr>
          <w:rFonts w:ascii="Calibri" w:hAnsi="Calibri" w:cs="Calibri"/>
          <w:noProof/>
          <w:szCs w:val="20"/>
        </w:rPr>
        <w:t xml:space="preserve">Sorby, S. A. (2009). "Educational Research in Developing 3-D Spatial Skills for Engineering Students." </w:t>
      </w:r>
      <w:r w:rsidRPr="00E31D12">
        <w:rPr>
          <w:rFonts w:ascii="Calibri" w:hAnsi="Calibri" w:cs="Calibri"/>
          <w:noProof/>
          <w:szCs w:val="20"/>
          <w:u w:val="single"/>
        </w:rPr>
        <w:t xml:space="preserve">International Journal of Science Education. </w:t>
      </w:r>
    </w:p>
    <w:p w:rsidR="00E31D12" w:rsidRPr="00E31D12" w:rsidRDefault="00E31D12" w:rsidP="00E31D12">
      <w:pPr>
        <w:spacing w:line="240" w:lineRule="auto"/>
        <w:ind w:left="720" w:hanging="720"/>
        <w:rPr>
          <w:rFonts w:ascii="Calibri" w:hAnsi="Calibri" w:cs="Calibri"/>
          <w:noProof/>
          <w:szCs w:val="20"/>
        </w:rPr>
      </w:pPr>
      <w:r w:rsidRPr="00E31D12">
        <w:rPr>
          <w:rFonts w:ascii="Calibri" w:hAnsi="Calibri" w:cs="Calibri"/>
          <w:noProof/>
          <w:szCs w:val="20"/>
          <w:u w:val="single"/>
        </w:rPr>
        <w:t>Special Issue: Visual and Spatial Modes in Science Learning</w:t>
      </w:r>
      <w:r w:rsidRPr="00E31D12">
        <w:rPr>
          <w:rFonts w:ascii="Calibri" w:hAnsi="Calibri" w:cs="Calibri"/>
          <w:noProof/>
          <w:szCs w:val="20"/>
        </w:rPr>
        <w:t xml:space="preserve"> </w:t>
      </w:r>
      <w:r w:rsidRPr="00E31D12">
        <w:rPr>
          <w:rFonts w:ascii="Calibri" w:hAnsi="Calibri" w:cs="Calibri"/>
          <w:b/>
          <w:noProof/>
          <w:szCs w:val="20"/>
        </w:rPr>
        <w:t>31</w:t>
      </w:r>
      <w:r w:rsidRPr="00E31D12">
        <w:rPr>
          <w:rFonts w:ascii="Calibri" w:hAnsi="Calibri" w:cs="Calibri"/>
          <w:noProof/>
          <w:szCs w:val="20"/>
        </w:rPr>
        <w:t>(3): 459-480.</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0"/>
    </w:p>
    <w:p w:rsidR="00E31D12" w:rsidRPr="00E31D12" w:rsidRDefault="00E31D12" w:rsidP="00E31D12">
      <w:pPr>
        <w:spacing w:line="240" w:lineRule="auto"/>
        <w:rPr>
          <w:rFonts w:ascii="Calibri" w:hAnsi="Calibri" w:cs="Calibri"/>
          <w:noProof/>
          <w:szCs w:val="20"/>
        </w:rPr>
      </w:pPr>
      <w:bookmarkStart w:id="151" w:name="_ENREF_123"/>
      <w:r w:rsidRPr="00E31D12">
        <w:rPr>
          <w:rFonts w:ascii="Calibri" w:hAnsi="Calibri" w:cs="Calibri"/>
          <w:noProof/>
          <w:szCs w:val="20"/>
        </w:rPr>
        <w:t xml:space="preserve">Spense, S. (2007). </w:t>
      </w:r>
      <w:r w:rsidRPr="00E31D12">
        <w:rPr>
          <w:rFonts w:ascii="Calibri" w:hAnsi="Calibri" w:cs="Calibri"/>
          <w:noProof/>
          <w:szCs w:val="20"/>
          <w:u w:val="single"/>
        </w:rPr>
        <w:t>Information Visualization: design for interaction</w:t>
      </w:r>
      <w:r w:rsidRPr="00E31D12">
        <w:rPr>
          <w:rFonts w:ascii="Calibri" w:hAnsi="Calibri" w:cs="Calibri"/>
          <w:noProof/>
          <w:szCs w:val="20"/>
        </w:rPr>
        <w:t>. New York, Pearson.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1"/>
    </w:p>
    <w:p w:rsidR="00E31D12" w:rsidRPr="00E31D12" w:rsidRDefault="00E31D12" w:rsidP="00E31D12">
      <w:pPr>
        <w:spacing w:line="240" w:lineRule="auto"/>
        <w:rPr>
          <w:rFonts w:ascii="Calibri" w:hAnsi="Calibri" w:cs="Calibri"/>
          <w:noProof/>
          <w:szCs w:val="20"/>
        </w:rPr>
      </w:pPr>
      <w:bookmarkStart w:id="152" w:name="_ENREF_124"/>
      <w:r w:rsidRPr="00E31D12">
        <w:rPr>
          <w:rFonts w:ascii="Calibri" w:hAnsi="Calibri" w:cs="Calibri"/>
          <w:noProof/>
          <w:szCs w:val="20"/>
        </w:rPr>
        <w:lastRenderedPageBreak/>
        <w:t xml:space="preserve">Squillacote, A. H. and J. Ahrens (2006). </w:t>
      </w:r>
      <w:r w:rsidRPr="00E31D12">
        <w:rPr>
          <w:rFonts w:ascii="Calibri" w:hAnsi="Calibri" w:cs="Calibri"/>
          <w:noProof/>
          <w:szCs w:val="20"/>
          <w:u w:val="single"/>
        </w:rPr>
        <w:t>The ParaView guide</w:t>
      </w:r>
      <w:r w:rsidRPr="00E31D12">
        <w:rPr>
          <w:rFonts w:ascii="Calibri" w:hAnsi="Calibri" w:cs="Calibri"/>
          <w:noProof/>
          <w:szCs w:val="20"/>
        </w:rPr>
        <w:t>. [Clifton Park, NY], Kitware.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2"/>
    </w:p>
    <w:p w:rsidR="00E31D12" w:rsidRPr="00E31D12" w:rsidRDefault="00E31D12" w:rsidP="00E31D12">
      <w:pPr>
        <w:spacing w:line="240" w:lineRule="auto"/>
        <w:rPr>
          <w:rFonts w:ascii="Calibri" w:hAnsi="Calibri" w:cs="Calibri"/>
          <w:noProof/>
          <w:szCs w:val="20"/>
        </w:rPr>
      </w:pPr>
      <w:bookmarkStart w:id="153" w:name="_ENREF_125"/>
      <w:r w:rsidRPr="00E31D12">
        <w:rPr>
          <w:rFonts w:ascii="Calibri" w:hAnsi="Calibri" w:cs="Calibri"/>
          <w:noProof/>
          <w:szCs w:val="20"/>
        </w:rPr>
        <w:t xml:space="preserve">Stanovich, K. E. (2011). </w:t>
      </w:r>
      <w:r w:rsidRPr="00E31D12">
        <w:rPr>
          <w:rFonts w:ascii="Calibri" w:hAnsi="Calibri" w:cs="Calibri"/>
          <w:noProof/>
          <w:szCs w:val="20"/>
          <w:u w:val="single"/>
        </w:rPr>
        <w:t>Rationality and the reflective mind.</w:t>
      </w:r>
      <w:r w:rsidRPr="00E31D12">
        <w:rPr>
          <w:rFonts w:ascii="Calibri" w:hAnsi="Calibri" w:cs="Calibri"/>
          <w:noProof/>
          <w:szCs w:val="20"/>
        </w:rPr>
        <w:t xml:space="preserve"> New York, Oxford University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3"/>
    </w:p>
    <w:p w:rsidR="00E31D12" w:rsidRPr="00E31D12" w:rsidRDefault="00E31D12" w:rsidP="00E31D12">
      <w:pPr>
        <w:spacing w:line="240" w:lineRule="auto"/>
        <w:rPr>
          <w:rFonts w:ascii="Calibri" w:hAnsi="Calibri" w:cs="Calibri"/>
          <w:noProof/>
          <w:szCs w:val="20"/>
        </w:rPr>
      </w:pPr>
      <w:bookmarkStart w:id="154" w:name="_ENREF_126"/>
      <w:r w:rsidRPr="00E31D12">
        <w:rPr>
          <w:rFonts w:ascii="Calibri" w:hAnsi="Calibri" w:cs="Calibri"/>
          <w:noProof/>
          <w:szCs w:val="20"/>
        </w:rPr>
        <w:t xml:space="preserve">Sutcliffe, A. (2003). </w:t>
      </w:r>
      <w:r w:rsidRPr="00E31D12">
        <w:rPr>
          <w:rFonts w:ascii="Calibri" w:hAnsi="Calibri" w:cs="Calibri"/>
          <w:noProof/>
          <w:szCs w:val="20"/>
          <w:u w:val="single"/>
        </w:rPr>
        <w:t>Multimedia and Virtual Reality: designing multisensory user interfaces</w:t>
      </w:r>
      <w:r w:rsidRPr="00E31D12">
        <w:rPr>
          <w:rFonts w:ascii="Calibri" w:hAnsi="Calibri" w:cs="Calibri"/>
          <w:noProof/>
          <w:szCs w:val="20"/>
        </w:rPr>
        <w:t>. Mahwah, NJ, Lawrence Erlbaum and Assoc.</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4"/>
    </w:p>
    <w:p w:rsidR="00E31D12" w:rsidRPr="00E31D12" w:rsidRDefault="00E31D12" w:rsidP="00E31D12">
      <w:pPr>
        <w:spacing w:line="240" w:lineRule="auto"/>
        <w:rPr>
          <w:rFonts w:ascii="Calibri" w:hAnsi="Calibri" w:cs="Calibri"/>
          <w:noProof/>
          <w:szCs w:val="20"/>
        </w:rPr>
      </w:pPr>
      <w:bookmarkStart w:id="155" w:name="_ENREF_127"/>
      <w:r w:rsidRPr="00E31D12">
        <w:rPr>
          <w:rFonts w:ascii="Calibri" w:hAnsi="Calibri" w:cs="Calibri"/>
          <w:noProof/>
          <w:szCs w:val="20"/>
        </w:rPr>
        <w:t xml:space="preserve">Sutcliffe, A., and Faraday, P. (1994). </w:t>
      </w:r>
      <w:r w:rsidRPr="00E31D12">
        <w:rPr>
          <w:rFonts w:ascii="Calibri" w:hAnsi="Calibri" w:cs="Calibri"/>
          <w:noProof/>
          <w:szCs w:val="20"/>
          <w:u w:val="single"/>
        </w:rPr>
        <w:t>Designing Presentation in Multimedia Interfaces</w:t>
      </w:r>
      <w:r w:rsidRPr="00E31D12">
        <w:rPr>
          <w:rFonts w:ascii="Calibri" w:hAnsi="Calibri" w:cs="Calibri"/>
          <w:noProof/>
          <w:szCs w:val="20"/>
        </w:rPr>
        <w:t>. CHI, ACM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5"/>
    </w:p>
    <w:p w:rsidR="00E31D12" w:rsidRPr="00E31D12" w:rsidRDefault="00E31D12" w:rsidP="00E31D12">
      <w:pPr>
        <w:spacing w:line="240" w:lineRule="auto"/>
        <w:rPr>
          <w:rFonts w:ascii="Calibri" w:hAnsi="Calibri" w:cs="Calibri"/>
          <w:noProof/>
          <w:szCs w:val="20"/>
        </w:rPr>
      </w:pPr>
      <w:bookmarkStart w:id="156" w:name="_ENREF_128"/>
      <w:r w:rsidRPr="00E31D12">
        <w:rPr>
          <w:rFonts w:ascii="Calibri" w:hAnsi="Calibri" w:cs="Calibri"/>
          <w:noProof/>
          <w:szCs w:val="20"/>
        </w:rPr>
        <w:t xml:space="preserve">Swaminathan, K., Sato, S. (1997). "Interaction Design for Large Displays." </w:t>
      </w:r>
      <w:r w:rsidRPr="00E31D12">
        <w:rPr>
          <w:rFonts w:ascii="Calibri" w:hAnsi="Calibri" w:cs="Calibri"/>
          <w:noProof/>
          <w:szCs w:val="20"/>
          <w:u w:val="single"/>
        </w:rPr>
        <w:t>ACM Interactions</w:t>
      </w:r>
      <w:r w:rsidRPr="00E31D12">
        <w:rPr>
          <w:rFonts w:ascii="Calibri" w:hAnsi="Calibri" w:cs="Calibri"/>
          <w:noProof/>
          <w:szCs w:val="20"/>
        </w:rPr>
        <w:t>(January).</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6"/>
    </w:p>
    <w:p w:rsidR="00E31D12" w:rsidRPr="00E31D12" w:rsidRDefault="00E31D12" w:rsidP="00E31D12">
      <w:pPr>
        <w:spacing w:line="240" w:lineRule="auto"/>
        <w:rPr>
          <w:rFonts w:ascii="Calibri" w:hAnsi="Calibri" w:cs="Calibri"/>
          <w:noProof/>
          <w:szCs w:val="20"/>
        </w:rPr>
      </w:pPr>
      <w:bookmarkStart w:id="157" w:name="_ENREF_129"/>
      <w:r w:rsidRPr="00E31D12">
        <w:rPr>
          <w:rFonts w:ascii="Calibri" w:hAnsi="Calibri" w:cs="Calibri"/>
          <w:noProof/>
          <w:szCs w:val="20"/>
        </w:rPr>
        <w:t xml:space="preserve">Tan, D., Gergle, D., Scupelli, P., and Pausch, R. (2003). </w:t>
      </w:r>
      <w:r w:rsidRPr="00E31D12">
        <w:rPr>
          <w:rFonts w:ascii="Calibri" w:hAnsi="Calibri" w:cs="Calibri"/>
          <w:noProof/>
          <w:szCs w:val="20"/>
          <w:u w:val="single"/>
        </w:rPr>
        <w:t>With Similar Visual Angles, Larger Displays Improve Performance</w:t>
      </w:r>
      <w:r w:rsidRPr="00E31D12">
        <w:rPr>
          <w:rFonts w:ascii="Calibri" w:hAnsi="Calibri" w:cs="Calibri"/>
          <w:noProof/>
          <w:szCs w:val="20"/>
        </w:rPr>
        <w:t>. CHI.</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7"/>
    </w:p>
    <w:p w:rsidR="00E31D12" w:rsidRPr="00E31D12" w:rsidRDefault="00E31D12" w:rsidP="00E31D12">
      <w:pPr>
        <w:spacing w:line="240" w:lineRule="auto"/>
        <w:rPr>
          <w:rFonts w:ascii="Calibri" w:hAnsi="Calibri" w:cs="Calibri"/>
          <w:noProof/>
          <w:szCs w:val="20"/>
        </w:rPr>
      </w:pPr>
      <w:bookmarkStart w:id="158" w:name="_ENREF_130"/>
      <w:r w:rsidRPr="00E31D12">
        <w:rPr>
          <w:rFonts w:ascii="Calibri" w:hAnsi="Calibri" w:cs="Calibri"/>
          <w:noProof/>
          <w:szCs w:val="20"/>
        </w:rPr>
        <w:t xml:space="preserve">Thomas, J. J., and Cook, Kristin A. (2006). "A Visual Analytics Agenda." </w:t>
      </w:r>
      <w:r w:rsidRPr="00E31D12">
        <w:rPr>
          <w:rFonts w:ascii="Calibri" w:hAnsi="Calibri" w:cs="Calibri"/>
          <w:noProof/>
          <w:szCs w:val="20"/>
          <w:u w:val="single"/>
        </w:rPr>
        <w:t>IEEE Computer Graphics &amp; Applications</w:t>
      </w:r>
      <w:r w:rsidRPr="00E31D12">
        <w:rPr>
          <w:rFonts w:ascii="Calibri" w:hAnsi="Calibri" w:cs="Calibri"/>
          <w:noProof/>
          <w:szCs w:val="20"/>
        </w:rPr>
        <w:t>(January / February): 10-13.</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8"/>
    </w:p>
    <w:p w:rsidR="00E31D12" w:rsidRPr="00E31D12" w:rsidRDefault="00E31D12" w:rsidP="00E31D12">
      <w:pPr>
        <w:spacing w:line="240" w:lineRule="auto"/>
        <w:rPr>
          <w:rFonts w:ascii="Calibri" w:hAnsi="Calibri" w:cs="Calibri"/>
          <w:noProof/>
          <w:szCs w:val="20"/>
        </w:rPr>
      </w:pPr>
      <w:bookmarkStart w:id="159" w:name="_ENREF_131"/>
      <w:r w:rsidRPr="00E31D12">
        <w:rPr>
          <w:rFonts w:ascii="Calibri" w:hAnsi="Calibri" w:cs="Calibri"/>
          <w:noProof/>
          <w:szCs w:val="20"/>
        </w:rPr>
        <w:t xml:space="preserve">Thorley-Lawson, D. A., V. Hadinoto, et al. (2007). "A Virtual Look at Epstein-Barr Virus Infection: Biological Interpretations." </w:t>
      </w:r>
      <w:r w:rsidRPr="00E31D12">
        <w:rPr>
          <w:rFonts w:ascii="Calibri" w:hAnsi="Calibri" w:cs="Calibri"/>
          <w:noProof/>
          <w:szCs w:val="20"/>
          <w:u w:val="single"/>
        </w:rPr>
        <w:t>PLOS Pathogens</w:t>
      </w:r>
      <w:r w:rsidRPr="00E31D12">
        <w:rPr>
          <w:rFonts w:ascii="Calibri" w:hAnsi="Calibri" w:cs="Calibri"/>
          <w:noProof/>
          <w:szCs w:val="20"/>
        </w:rPr>
        <w:t xml:space="preserve"> </w:t>
      </w:r>
      <w:r w:rsidRPr="00E31D12">
        <w:rPr>
          <w:rFonts w:ascii="Calibri" w:hAnsi="Calibri" w:cs="Calibri"/>
          <w:b/>
          <w:noProof/>
          <w:szCs w:val="20"/>
        </w:rPr>
        <w:t>3</w:t>
      </w:r>
      <w:r w:rsidRPr="00E31D12">
        <w:rPr>
          <w:rFonts w:ascii="Calibri" w:hAnsi="Calibri" w:cs="Calibri"/>
          <w:noProof/>
          <w:szCs w:val="20"/>
        </w:rPr>
        <w:t>(10).</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59"/>
    </w:p>
    <w:p w:rsidR="00E31D12" w:rsidRPr="00E31D12" w:rsidRDefault="00E31D12" w:rsidP="00E31D12">
      <w:pPr>
        <w:spacing w:line="240" w:lineRule="auto"/>
        <w:rPr>
          <w:rFonts w:ascii="Calibri" w:hAnsi="Calibri" w:cs="Calibri"/>
          <w:noProof/>
          <w:szCs w:val="20"/>
        </w:rPr>
      </w:pPr>
      <w:bookmarkStart w:id="160" w:name="_ENREF_132"/>
      <w:r w:rsidRPr="00E31D12">
        <w:rPr>
          <w:rFonts w:ascii="Calibri" w:hAnsi="Calibri" w:cs="Calibri"/>
          <w:noProof/>
          <w:szCs w:val="20"/>
        </w:rPr>
        <w:t xml:space="preserve">Tilden, D., A. Singh, et al. (2011). Multimedia mashups for mirror worlds. </w:t>
      </w:r>
      <w:r w:rsidRPr="00E31D12">
        <w:rPr>
          <w:rFonts w:ascii="Calibri" w:hAnsi="Calibri" w:cs="Calibri"/>
          <w:noProof/>
          <w:szCs w:val="20"/>
          <w:u w:val="single"/>
        </w:rPr>
        <w:t>Web3D '11 Proceedings of the 16th International Conference on 3D Web Technology</w:t>
      </w:r>
      <w:r w:rsidRPr="00E31D12">
        <w:rPr>
          <w:rFonts w:ascii="Calibri" w:hAnsi="Calibri" w:cs="Calibri"/>
          <w:noProof/>
          <w:szCs w:val="20"/>
        </w:rPr>
        <w:t>. Paris, ACM SIGGRAPH.</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0"/>
    </w:p>
    <w:p w:rsidR="00E31D12" w:rsidRPr="00E31D12" w:rsidRDefault="00E31D12" w:rsidP="00E31D12">
      <w:pPr>
        <w:spacing w:line="240" w:lineRule="auto"/>
        <w:rPr>
          <w:rFonts w:ascii="Calibri" w:hAnsi="Calibri" w:cs="Calibri"/>
          <w:noProof/>
          <w:szCs w:val="20"/>
        </w:rPr>
      </w:pPr>
      <w:bookmarkStart w:id="161" w:name="_ENREF_133"/>
      <w:r w:rsidRPr="00E31D12">
        <w:rPr>
          <w:rFonts w:ascii="Calibri" w:hAnsi="Calibri" w:cs="Calibri"/>
          <w:noProof/>
          <w:szCs w:val="20"/>
        </w:rPr>
        <w:t xml:space="preserve">Treisman, A., and Gormican, Stephen. (1988). "Feature analysis in early vision: Evidence from search asymmetries." </w:t>
      </w:r>
      <w:r w:rsidRPr="00E31D12">
        <w:rPr>
          <w:rFonts w:ascii="Calibri" w:hAnsi="Calibri" w:cs="Calibri"/>
          <w:noProof/>
          <w:szCs w:val="20"/>
          <w:u w:val="single"/>
        </w:rPr>
        <w:t>Psychological Review</w:t>
      </w:r>
      <w:r w:rsidRPr="00E31D12">
        <w:rPr>
          <w:rFonts w:ascii="Calibri" w:hAnsi="Calibri" w:cs="Calibri"/>
          <w:noProof/>
          <w:szCs w:val="20"/>
        </w:rPr>
        <w:t xml:space="preserve"> </w:t>
      </w:r>
      <w:r w:rsidRPr="00E31D12">
        <w:rPr>
          <w:rFonts w:ascii="Calibri" w:hAnsi="Calibri" w:cs="Calibri"/>
          <w:b/>
          <w:noProof/>
          <w:szCs w:val="20"/>
        </w:rPr>
        <w:t>95</w:t>
      </w:r>
      <w:r w:rsidRPr="00E31D12">
        <w:rPr>
          <w:rFonts w:ascii="Calibri" w:hAnsi="Calibri" w:cs="Calibri"/>
          <w:noProof/>
          <w:szCs w:val="20"/>
        </w:rPr>
        <w:t>(1): 15-48.</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1"/>
    </w:p>
    <w:p w:rsidR="00E31D12" w:rsidRPr="00E31D12" w:rsidRDefault="00E31D12" w:rsidP="00E31D12">
      <w:pPr>
        <w:spacing w:line="240" w:lineRule="auto"/>
        <w:rPr>
          <w:rFonts w:ascii="Calibri" w:hAnsi="Calibri" w:cs="Calibri"/>
          <w:noProof/>
          <w:szCs w:val="20"/>
        </w:rPr>
      </w:pPr>
      <w:bookmarkStart w:id="162" w:name="_ENREF_134"/>
      <w:r w:rsidRPr="00E31D12">
        <w:rPr>
          <w:rFonts w:ascii="Calibri" w:hAnsi="Calibri" w:cs="Calibri"/>
          <w:noProof/>
          <w:szCs w:val="20"/>
        </w:rPr>
        <w:t xml:space="preserve">Tufte, E. (1983). </w:t>
      </w:r>
      <w:r w:rsidRPr="00E31D12">
        <w:rPr>
          <w:rFonts w:ascii="Calibri" w:hAnsi="Calibri" w:cs="Calibri"/>
          <w:noProof/>
          <w:szCs w:val="20"/>
          <w:u w:val="single"/>
        </w:rPr>
        <w:t>The Visual Display of Quantitative Information</w:t>
      </w:r>
      <w:r w:rsidRPr="00E31D12">
        <w:rPr>
          <w:rFonts w:ascii="Calibri" w:hAnsi="Calibri" w:cs="Calibri"/>
          <w:noProof/>
          <w:szCs w:val="20"/>
        </w:rPr>
        <w:t>. Cheshire, CT, Graphics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2"/>
    </w:p>
    <w:p w:rsidR="00E31D12" w:rsidRPr="00E31D12" w:rsidRDefault="00E31D12" w:rsidP="00E31D12">
      <w:pPr>
        <w:spacing w:line="240" w:lineRule="auto"/>
        <w:rPr>
          <w:rFonts w:ascii="Calibri" w:hAnsi="Calibri" w:cs="Calibri"/>
          <w:noProof/>
          <w:szCs w:val="20"/>
        </w:rPr>
      </w:pPr>
      <w:bookmarkStart w:id="163" w:name="_ENREF_135"/>
      <w:r w:rsidRPr="00E31D12">
        <w:rPr>
          <w:rFonts w:ascii="Calibri" w:hAnsi="Calibri" w:cs="Calibri"/>
          <w:noProof/>
          <w:szCs w:val="20"/>
        </w:rPr>
        <w:t xml:space="preserve">Tufte, E. (1990). </w:t>
      </w:r>
      <w:r w:rsidRPr="00E31D12">
        <w:rPr>
          <w:rFonts w:ascii="Calibri" w:hAnsi="Calibri" w:cs="Calibri"/>
          <w:noProof/>
          <w:szCs w:val="20"/>
          <w:u w:val="single"/>
        </w:rPr>
        <w:t>Envisioning Information</w:t>
      </w:r>
      <w:r w:rsidRPr="00E31D12">
        <w:rPr>
          <w:rFonts w:ascii="Calibri" w:hAnsi="Calibri" w:cs="Calibri"/>
          <w:noProof/>
          <w:szCs w:val="20"/>
        </w:rPr>
        <w:t>. Cheshire, Graphics Press.</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3"/>
    </w:p>
    <w:p w:rsidR="00E31D12" w:rsidRPr="00E31D12" w:rsidRDefault="00E31D12" w:rsidP="00E31D12">
      <w:pPr>
        <w:spacing w:line="240" w:lineRule="auto"/>
        <w:rPr>
          <w:rFonts w:ascii="Calibri" w:hAnsi="Calibri" w:cs="Calibri"/>
          <w:noProof/>
          <w:szCs w:val="20"/>
        </w:rPr>
      </w:pPr>
      <w:bookmarkStart w:id="164" w:name="_ENREF_136"/>
      <w:r w:rsidRPr="00E31D12">
        <w:rPr>
          <w:rFonts w:ascii="Calibri" w:hAnsi="Calibri" w:cs="Calibri"/>
          <w:noProof/>
          <w:szCs w:val="20"/>
        </w:rPr>
        <w:t xml:space="preserve">Tulving, E., and Schacter, D.L. (1990). "Priming and Human Memory Systems." </w:t>
      </w:r>
      <w:r w:rsidRPr="00E31D12">
        <w:rPr>
          <w:rFonts w:ascii="Calibri" w:hAnsi="Calibri" w:cs="Calibri"/>
          <w:noProof/>
          <w:szCs w:val="20"/>
          <w:u w:val="single"/>
        </w:rPr>
        <w:t>Science</w:t>
      </w:r>
      <w:r w:rsidRPr="00E31D12">
        <w:rPr>
          <w:rFonts w:ascii="Calibri" w:hAnsi="Calibri" w:cs="Calibri"/>
          <w:noProof/>
          <w:szCs w:val="20"/>
        </w:rPr>
        <w:t xml:space="preserve"> </w:t>
      </w:r>
      <w:r w:rsidRPr="00E31D12">
        <w:rPr>
          <w:rFonts w:ascii="Calibri" w:hAnsi="Calibri" w:cs="Calibri"/>
          <w:b/>
          <w:noProof/>
          <w:szCs w:val="20"/>
        </w:rPr>
        <w:t>247</w:t>
      </w:r>
      <w:r w:rsidRPr="00E31D12">
        <w:rPr>
          <w:rFonts w:ascii="Calibri" w:hAnsi="Calibri" w:cs="Calibri"/>
          <w:noProof/>
          <w:szCs w:val="20"/>
        </w:rPr>
        <w:t>(4940): 301-306.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4"/>
    </w:p>
    <w:p w:rsidR="00E31D12" w:rsidRPr="00E31D12" w:rsidRDefault="00E31D12" w:rsidP="00E31D12">
      <w:pPr>
        <w:spacing w:line="240" w:lineRule="auto"/>
        <w:rPr>
          <w:rFonts w:ascii="Calibri" w:hAnsi="Calibri" w:cs="Calibri"/>
          <w:noProof/>
          <w:szCs w:val="20"/>
        </w:rPr>
      </w:pPr>
      <w:bookmarkStart w:id="165" w:name="_ENREF_137"/>
      <w:r w:rsidRPr="00E31D12">
        <w:rPr>
          <w:rFonts w:ascii="Calibri" w:hAnsi="Calibri" w:cs="Calibri"/>
          <w:noProof/>
          <w:szCs w:val="20"/>
        </w:rPr>
        <w:t xml:space="preserve">van der Geest, T. and N. Loorbach (2005). "Testing the Visual Consistency of Web Sites " </w:t>
      </w:r>
      <w:r w:rsidRPr="00E31D12">
        <w:rPr>
          <w:rFonts w:ascii="Calibri" w:hAnsi="Calibri" w:cs="Calibri"/>
          <w:noProof/>
          <w:szCs w:val="20"/>
          <w:u w:val="single"/>
        </w:rPr>
        <w:t>Technical Communication</w:t>
      </w:r>
      <w:r w:rsidRPr="00E31D12">
        <w:rPr>
          <w:rFonts w:ascii="Calibri" w:hAnsi="Calibri" w:cs="Calibri"/>
          <w:noProof/>
          <w:szCs w:val="20"/>
        </w:rPr>
        <w:t xml:space="preserve"> </w:t>
      </w:r>
      <w:r w:rsidRPr="00E31D12">
        <w:rPr>
          <w:rFonts w:ascii="Calibri" w:hAnsi="Calibri" w:cs="Calibri"/>
          <w:b/>
          <w:noProof/>
          <w:szCs w:val="20"/>
        </w:rPr>
        <w:t>52</w:t>
      </w:r>
      <w:r w:rsidRPr="00E31D12">
        <w:rPr>
          <w:rFonts w:ascii="Calibri" w:hAnsi="Calibri" w:cs="Calibri"/>
          <w:noProof/>
          <w:szCs w:val="20"/>
        </w:rPr>
        <w:t>(1): 27-36.</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5"/>
    </w:p>
    <w:p w:rsidR="00E31D12" w:rsidRPr="00E31D12" w:rsidRDefault="00E31D12" w:rsidP="00E31D12">
      <w:pPr>
        <w:spacing w:line="240" w:lineRule="auto"/>
        <w:rPr>
          <w:rFonts w:ascii="Calibri" w:hAnsi="Calibri" w:cs="Calibri"/>
          <w:noProof/>
          <w:szCs w:val="20"/>
        </w:rPr>
      </w:pPr>
      <w:bookmarkStart w:id="166" w:name="_ENREF_138"/>
      <w:r w:rsidRPr="00E31D12">
        <w:rPr>
          <w:rFonts w:ascii="Calibri" w:hAnsi="Calibri" w:cs="Calibri"/>
          <w:noProof/>
          <w:szCs w:val="20"/>
        </w:rPr>
        <w:t xml:space="preserve">Ware, C. (2000). </w:t>
      </w:r>
      <w:r w:rsidRPr="00E31D12">
        <w:rPr>
          <w:rFonts w:ascii="Calibri" w:hAnsi="Calibri" w:cs="Calibri"/>
          <w:noProof/>
          <w:szCs w:val="20"/>
          <w:u w:val="single"/>
        </w:rPr>
        <w:t>Information Visualization: Perception for Design</w:t>
      </w:r>
      <w:r w:rsidRPr="00E31D12">
        <w:rPr>
          <w:rFonts w:ascii="Calibri" w:hAnsi="Calibri" w:cs="Calibri"/>
          <w:noProof/>
          <w:szCs w:val="20"/>
        </w:rPr>
        <w:t>. New York, Morgan Kauffman.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6"/>
    </w:p>
    <w:p w:rsidR="00E31D12" w:rsidRPr="00E31D12" w:rsidRDefault="00E31D12" w:rsidP="00E31D12">
      <w:pPr>
        <w:spacing w:line="240" w:lineRule="auto"/>
        <w:rPr>
          <w:rFonts w:ascii="Calibri" w:hAnsi="Calibri" w:cs="Calibri"/>
          <w:noProof/>
          <w:szCs w:val="20"/>
        </w:rPr>
      </w:pPr>
      <w:bookmarkStart w:id="167" w:name="_ENREF_139"/>
      <w:r w:rsidRPr="00E31D12">
        <w:rPr>
          <w:rFonts w:ascii="Calibri" w:hAnsi="Calibri" w:cs="Calibri"/>
          <w:noProof/>
          <w:szCs w:val="20"/>
        </w:rPr>
        <w:lastRenderedPageBreak/>
        <w:t xml:space="preserve">Ware, C. (2003). Design as Applied Perception. </w:t>
      </w:r>
      <w:r w:rsidRPr="00E31D12">
        <w:rPr>
          <w:rFonts w:ascii="Calibri" w:hAnsi="Calibri" w:cs="Calibri"/>
          <w:noProof/>
          <w:szCs w:val="20"/>
          <w:u w:val="single"/>
        </w:rPr>
        <w:t>HCI Models, Theories, and Frameworks: Towards a Multidisciplinary Science</w:t>
      </w:r>
      <w:r w:rsidRPr="00E31D12">
        <w:rPr>
          <w:rFonts w:ascii="Calibri" w:hAnsi="Calibri" w:cs="Calibri"/>
          <w:noProof/>
          <w:szCs w:val="20"/>
        </w:rPr>
        <w:t>. J. M. Carroll. San Franscisco, Morgan-Kaufmann.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7"/>
    </w:p>
    <w:p w:rsidR="00E31D12" w:rsidRPr="00E31D12" w:rsidRDefault="00E31D12" w:rsidP="00E31D12">
      <w:pPr>
        <w:spacing w:line="240" w:lineRule="auto"/>
        <w:rPr>
          <w:rFonts w:ascii="Calibri" w:hAnsi="Calibri" w:cs="Calibri"/>
          <w:noProof/>
          <w:szCs w:val="20"/>
        </w:rPr>
      </w:pPr>
      <w:bookmarkStart w:id="168" w:name="_ENREF_140"/>
      <w:r w:rsidRPr="00E31D12">
        <w:rPr>
          <w:rFonts w:ascii="Calibri" w:hAnsi="Calibri" w:cs="Calibri"/>
          <w:noProof/>
          <w:szCs w:val="20"/>
        </w:rPr>
        <w:t xml:space="preserve">Ware, C. (2004). </w:t>
      </w:r>
      <w:r w:rsidRPr="00E31D12">
        <w:rPr>
          <w:rFonts w:ascii="Calibri" w:hAnsi="Calibri" w:cs="Calibri"/>
          <w:noProof/>
          <w:szCs w:val="20"/>
          <w:u w:val="single"/>
        </w:rPr>
        <w:t>Information Visualization: Perception for Design</w:t>
      </w:r>
      <w:r w:rsidRPr="00E31D12">
        <w:rPr>
          <w:rFonts w:ascii="Calibri" w:hAnsi="Calibri" w:cs="Calibri"/>
          <w:noProof/>
          <w:szCs w:val="20"/>
        </w:rPr>
        <w:t>, Morgan Kaufmann.</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8"/>
    </w:p>
    <w:p w:rsidR="00E31D12" w:rsidRPr="00E31D12" w:rsidRDefault="00E31D12" w:rsidP="00E31D12">
      <w:pPr>
        <w:spacing w:line="240" w:lineRule="auto"/>
        <w:rPr>
          <w:rFonts w:ascii="Calibri" w:hAnsi="Calibri" w:cs="Calibri"/>
          <w:noProof/>
          <w:szCs w:val="20"/>
        </w:rPr>
      </w:pPr>
      <w:bookmarkStart w:id="169" w:name="_ENREF_141"/>
      <w:r w:rsidRPr="00E31D12">
        <w:rPr>
          <w:rFonts w:ascii="Calibri" w:hAnsi="Calibri" w:cs="Calibri"/>
          <w:noProof/>
          <w:szCs w:val="20"/>
        </w:rPr>
        <w:t xml:space="preserve">Web3D, C. (1997). Virtual Reality Modeling Language (VRML) and External Authoring Interface (EAI). </w:t>
      </w:r>
      <w:r w:rsidRPr="00E31D12">
        <w:rPr>
          <w:rFonts w:ascii="Calibri" w:hAnsi="Calibri" w:cs="Calibri"/>
          <w:noProof/>
          <w:szCs w:val="20"/>
          <w:u w:val="single"/>
        </w:rPr>
        <w:t>14772-1 &amp; 14772-2</w:t>
      </w:r>
      <w:r w:rsidRPr="00E31D12">
        <w:rPr>
          <w:rFonts w:ascii="Calibri" w:hAnsi="Calibri" w:cs="Calibri"/>
          <w:noProof/>
          <w:szCs w:val="20"/>
        </w:rPr>
        <w:t>, ISO/IEC.</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69"/>
    </w:p>
    <w:p w:rsidR="00E31D12" w:rsidRPr="00E31D12" w:rsidRDefault="00E31D12" w:rsidP="00E31D12">
      <w:pPr>
        <w:spacing w:line="240" w:lineRule="auto"/>
        <w:rPr>
          <w:rFonts w:ascii="Calibri" w:hAnsi="Calibri" w:cs="Calibri"/>
          <w:noProof/>
          <w:szCs w:val="20"/>
        </w:rPr>
      </w:pPr>
      <w:bookmarkStart w:id="170" w:name="_ENREF_142"/>
      <w:r w:rsidRPr="00E31D12">
        <w:rPr>
          <w:rFonts w:ascii="Calibri" w:hAnsi="Calibri" w:cs="Calibri"/>
          <w:noProof/>
          <w:szCs w:val="20"/>
        </w:rPr>
        <w:t xml:space="preserve">Web3D, C. (2012). Extensible 3D Graphics (X3D) Version 3.3. </w:t>
      </w:r>
      <w:r w:rsidRPr="00E31D12">
        <w:rPr>
          <w:rFonts w:ascii="Calibri" w:hAnsi="Calibri" w:cs="Calibri"/>
          <w:noProof/>
          <w:szCs w:val="20"/>
          <w:u w:val="single"/>
        </w:rPr>
        <w:t>19775-1</w:t>
      </w:r>
      <w:r w:rsidRPr="00E31D12">
        <w:rPr>
          <w:rFonts w:ascii="Calibri" w:hAnsi="Calibri" w:cs="Calibri"/>
          <w:noProof/>
          <w:szCs w:val="20"/>
        </w:rPr>
        <w:t>, ISO/IEC.</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0"/>
    </w:p>
    <w:p w:rsidR="00E31D12" w:rsidRPr="00E31D12" w:rsidRDefault="00E31D12" w:rsidP="00E31D12">
      <w:pPr>
        <w:spacing w:line="240" w:lineRule="auto"/>
        <w:rPr>
          <w:rFonts w:ascii="Calibri" w:hAnsi="Calibri" w:cs="Calibri"/>
          <w:noProof/>
          <w:szCs w:val="20"/>
        </w:rPr>
      </w:pPr>
      <w:bookmarkStart w:id="171" w:name="_ENREF_143"/>
      <w:r w:rsidRPr="00E31D12">
        <w:rPr>
          <w:rFonts w:ascii="Calibri" w:hAnsi="Calibri" w:cs="Calibri"/>
          <w:noProof/>
          <w:szCs w:val="20"/>
        </w:rPr>
        <w:t xml:space="preserve">Wei, B., Silva, C., Koutsofios, E., Krishnan, S., and North, S. (2000). "Visualization Research with Large Displays." </w:t>
      </w:r>
      <w:r w:rsidRPr="00E31D12">
        <w:rPr>
          <w:rFonts w:ascii="Calibri" w:hAnsi="Calibri" w:cs="Calibri"/>
          <w:noProof/>
          <w:szCs w:val="20"/>
          <w:u w:val="single"/>
        </w:rPr>
        <w:t>IEEE Computer Graphics and Applications</w:t>
      </w:r>
      <w:r w:rsidRPr="00E31D12">
        <w:rPr>
          <w:rFonts w:ascii="Calibri" w:hAnsi="Calibri" w:cs="Calibri"/>
          <w:noProof/>
          <w:szCs w:val="20"/>
        </w:rPr>
        <w:t xml:space="preserve"> </w:t>
      </w:r>
      <w:r w:rsidRPr="00E31D12">
        <w:rPr>
          <w:rFonts w:ascii="Calibri" w:hAnsi="Calibri" w:cs="Calibri"/>
          <w:b/>
          <w:noProof/>
          <w:szCs w:val="20"/>
        </w:rPr>
        <w:t>20</w:t>
      </w:r>
      <w:r w:rsidRPr="00E31D12">
        <w:rPr>
          <w:rFonts w:ascii="Calibri" w:hAnsi="Calibri" w:cs="Calibri"/>
          <w:noProof/>
          <w:szCs w:val="20"/>
        </w:rPr>
        <w:t>(4): 50-54.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1"/>
    </w:p>
    <w:p w:rsidR="00E31D12" w:rsidRPr="00E31D12" w:rsidRDefault="00E31D12" w:rsidP="00E31D12">
      <w:pPr>
        <w:spacing w:line="240" w:lineRule="auto"/>
        <w:rPr>
          <w:rFonts w:ascii="Calibri" w:hAnsi="Calibri" w:cs="Calibri"/>
          <w:noProof/>
          <w:szCs w:val="20"/>
        </w:rPr>
      </w:pPr>
      <w:bookmarkStart w:id="172" w:name="_ENREF_144"/>
      <w:r w:rsidRPr="00E31D12">
        <w:rPr>
          <w:rFonts w:ascii="Calibri" w:hAnsi="Calibri" w:cs="Calibri"/>
          <w:noProof/>
          <w:szCs w:val="20"/>
        </w:rPr>
        <w:t xml:space="preserve">White, A. R., McClean, Phillip E., and  Slator, Brian M. (1999). </w:t>
      </w:r>
      <w:r w:rsidRPr="00E31D12">
        <w:rPr>
          <w:rFonts w:ascii="Calibri" w:hAnsi="Calibri" w:cs="Calibri"/>
          <w:noProof/>
          <w:szCs w:val="20"/>
          <w:u w:val="single"/>
        </w:rPr>
        <w:t>The Virtual Cell: An Interactive, Virtual Environment for Cell Biology</w:t>
      </w:r>
      <w:r w:rsidRPr="00E31D12">
        <w:rPr>
          <w:rFonts w:ascii="Calibri" w:hAnsi="Calibri" w:cs="Calibri"/>
          <w:noProof/>
          <w:szCs w:val="20"/>
        </w:rPr>
        <w:t>. World Conference on Educational Media, Hypermedia and Telecommunications (ED-MEDIA 99), Seattle, WA.</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2"/>
    </w:p>
    <w:p w:rsidR="00E31D12" w:rsidRPr="00E31D12" w:rsidRDefault="00E31D12" w:rsidP="00E31D12">
      <w:pPr>
        <w:spacing w:line="240" w:lineRule="auto"/>
        <w:rPr>
          <w:rFonts w:ascii="Calibri" w:hAnsi="Calibri" w:cs="Calibri"/>
          <w:noProof/>
          <w:szCs w:val="20"/>
        </w:rPr>
      </w:pPr>
      <w:bookmarkStart w:id="173" w:name="_ENREF_145"/>
      <w:r w:rsidRPr="00E31D12">
        <w:rPr>
          <w:rFonts w:ascii="Calibri" w:hAnsi="Calibri" w:cs="Calibri"/>
          <w:noProof/>
          <w:szCs w:val="20"/>
        </w:rPr>
        <w:t xml:space="preserve">Wilkes, C. and D. A. Bowman (2008). Advantages of velocity-based scaling for distant 3D manipulation. </w:t>
      </w:r>
      <w:r w:rsidRPr="00E31D12">
        <w:rPr>
          <w:rFonts w:ascii="Calibri" w:hAnsi="Calibri" w:cs="Calibri"/>
          <w:noProof/>
          <w:szCs w:val="20"/>
          <w:u w:val="single"/>
        </w:rPr>
        <w:t>Proceedings of the 2008 ACM symposium on Virtual reality software and technology</w:t>
      </w:r>
      <w:r w:rsidRPr="00E31D12">
        <w:rPr>
          <w:rFonts w:ascii="Calibri" w:hAnsi="Calibri" w:cs="Calibri"/>
          <w:noProof/>
          <w:szCs w:val="20"/>
        </w:rPr>
        <w:t>. Bordeaux, France, ACM</w:t>
      </w:r>
      <w:r w:rsidRPr="00E31D12">
        <w:rPr>
          <w:rFonts w:ascii="Calibri" w:hAnsi="Calibri" w:cs="Calibri"/>
          <w:b/>
          <w:noProof/>
          <w:szCs w:val="20"/>
        </w:rPr>
        <w:t xml:space="preserve">: </w:t>
      </w:r>
      <w:r w:rsidRPr="00E31D12">
        <w:rPr>
          <w:rFonts w:ascii="Calibri" w:hAnsi="Calibri" w:cs="Calibri"/>
          <w:noProof/>
          <w:szCs w:val="20"/>
        </w:rPr>
        <w:t>23-29.</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3"/>
    </w:p>
    <w:p w:rsidR="00E31D12" w:rsidRPr="00E31D12" w:rsidRDefault="00E31D12" w:rsidP="00E31D12">
      <w:pPr>
        <w:spacing w:line="240" w:lineRule="auto"/>
        <w:rPr>
          <w:rFonts w:ascii="Calibri" w:hAnsi="Calibri" w:cs="Calibri"/>
          <w:noProof/>
          <w:szCs w:val="20"/>
        </w:rPr>
      </w:pPr>
      <w:bookmarkStart w:id="174" w:name="_ENREF_146"/>
      <w:r w:rsidRPr="00E31D12">
        <w:rPr>
          <w:rFonts w:ascii="Calibri" w:hAnsi="Calibri" w:cs="Calibri"/>
          <w:noProof/>
          <w:szCs w:val="20"/>
        </w:rPr>
        <w:t xml:space="preserve">Wingrave, C. A., R. Tintner, et al. (2005). </w:t>
      </w:r>
      <w:r w:rsidRPr="00E31D12">
        <w:rPr>
          <w:rFonts w:ascii="Calibri" w:hAnsi="Calibri" w:cs="Calibri"/>
          <w:noProof/>
          <w:szCs w:val="20"/>
          <w:u w:val="single"/>
        </w:rPr>
        <w:t>Exploring individual differences in raybased selection: strategies and traits</w:t>
      </w:r>
      <w:r w:rsidRPr="00E31D12">
        <w:rPr>
          <w:rFonts w:ascii="Calibri" w:hAnsi="Calibri" w:cs="Calibri"/>
          <w:noProof/>
          <w:szCs w:val="20"/>
        </w:rPr>
        <w:t>. Virtual Reality, 2005. Proceedings. VR 2005. IEEE.</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4"/>
    </w:p>
    <w:p w:rsidR="00E31D12" w:rsidRPr="00E31D12" w:rsidRDefault="00E31D12" w:rsidP="00E31D12">
      <w:pPr>
        <w:spacing w:line="240" w:lineRule="auto"/>
        <w:rPr>
          <w:rFonts w:ascii="Calibri" w:hAnsi="Calibri" w:cs="Calibri"/>
          <w:noProof/>
          <w:szCs w:val="20"/>
        </w:rPr>
      </w:pPr>
      <w:bookmarkStart w:id="175" w:name="_ENREF_147"/>
      <w:r w:rsidRPr="00E31D12">
        <w:rPr>
          <w:rFonts w:ascii="Calibri" w:hAnsi="Calibri" w:cs="Calibri"/>
          <w:noProof/>
          <w:szCs w:val="20"/>
        </w:rPr>
        <w:t xml:space="preserve">Witmer, B. G. and M. J. Singer (1998). "Measuring Presence in Virtual Environments: A Presence Questionnaire." </w:t>
      </w:r>
      <w:r w:rsidRPr="00E31D12">
        <w:rPr>
          <w:rFonts w:ascii="Calibri" w:hAnsi="Calibri" w:cs="Calibri"/>
          <w:noProof/>
          <w:szCs w:val="20"/>
          <w:u w:val="single"/>
        </w:rPr>
        <w:t>Presence: Teleoperators and Virtual Environments</w:t>
      </w:r>
      <w:r w:rsidRPr="00E31D12">
        <w:rPr>
          <w:rFonts w:ascii="Calibri" w:hAnsi="Calibri" w:cs="Calibri"/>
          <w:noProof/>
          <w:szCs w:val="20"/>
        </w:rPr>
        <w:t xml:space="preserve"> </w:t>
      </w:r>
      <w:r w:rsidRPr="00E31D12">
        <w:rPr>
          <w:rFonts w:ascii="Calibri" w:hAnsi="Calibri" w:cs="Calibri"/>
          <w:b/>
          <w:noProof/>
          <w:szCs w:val="20"/>
        </w:rPr>
        <w:t>7</w:t>
      </w:r>
      <w:r w:rsidRPr="00E31D12">
        <w:rPr>
          <w:rFonts w:ascii="Calibri" w:hAnsi="Calibri" w:cs="Calibri"/>
          <w:noProof/>
          <w:szCs w:val="20"/>
        </w:rPr>
        <w:t>(3): 225-240.</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5"/>
    </w:p>
    <w:p w:rsidR="00E31D12" w:rsidRPr="00E31D12" w:rsidRDefault="00E31D12" w:rsidP="00E31D12">
      <w:pPr>
        <w:spacing w:line="240" w:lineRule="auto"/>
        <w:rPr>
          <w:rFonts w:ascii="Calibri" w:hAnsi="Calibri" w:cs="Calibri"/>
          <w:noProof/>
          <w:szCs w:val="20"/>
        </w:rPr>
      </w:pPr>
      <w:bookmarkStart w:id="176" w:name="_ENREF_148"/>
      <w:r w:rsidRPr="00E31D12">
        <w:rPr>
          <w:rFonts w:ascii="Calibri" w:hAnsi="Calibri" w:cs="Calibri"/>
          <w:noProof/>
          <w:szCs w:val="20"/>
        </w:rPr>
        <w:t xml:space="preserve">Yost, B. and C. North (2006). "The Perceptual Scalability of Visualization." </w:t>
      </w:r>
      <w:r w:rsidRPr="00E31D12">
        <w:rPr>
          <w:rFonts w:ascii="Calibri" w:hAnsi="Calibri" w:cs="Calibri"/>
          <w:noProof/>
          <w:szCs w:val="20"/>
          <w:u w:val="single"/>
        </w:rPr>
        <w:t>IEEE Trans Visual Comput Graph</w:t>
      </w:r>
      <w:r w:rsidRPr="00E31D12">
        <w:rPr>
          <w:rFonts w:ascii="Calibri" w:hAnsi="Calibri" w:cs="Calibri"/>
          <w:noProof/>
          <w:szCs w:val="20"/>
        </w:rPr>
        <w:t xml:space="preserve"> </w:t>
      </w:r>
      <w:r w:rsidRPr="00E31D12">
        <w:rPr>
          <w:rFonts w:ascii="Calibri" w:hAnsi="Calibri" w:cs="Calibri"/>
          <w:b/>
          <w:noProof/>
          <w:szCs w:val="20"/>
        </w:rPr>
        <w:t>12</w:t>
      </w:r>
      <w:r w:rsidRPr="00E31D12">
        <w:rPr>
          <w:rFonts w:ascii="Calibri" w:hAnsi="Calibri" w:cs="Calibri"/>
          <w:noProof/>
          <w:szCs w:val="20"/>
        </w:rPr>
        <w:t>(5): 837–844.</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6"/>
    </w:p>
    <w:p w:rsidR="00E31D12" w:rsidRPr="00E31D12" w:rsidRDefault="00E31D12" w:rsidP="00E31D12">
      <w:pPr>
        <w:spacing w:line="240" w:lineRule="auto"/>
        <w:rPr>
          <w:rFonts w:ascii="Calibri" w:hAnsi="Calibri" w:cs="Calibri"/>
          <w:noProof/>
          <w:szCs w:val="20"/>
        </w:rPr>
      </w:pPr>
      <w:bookmarkStart w:id="177" w:name="_ENREF_149"/>
      <w:r w:rsidRPr="00E31D12">
        <w:rPr>
          <w:rFonts w:ascii="Calibri" w:hAnsi="Calibri" w:cs="Calibri"/>
          <w:noProof/>
          <w:szCs w:val="20"/>
        </w:rPr>
        <w:t xml:space="preserve">Zhai, S., W. Buxton, et al. (1994). </w:t>
      </w:r>
      <w:r w:rsidRPr="00E31D12">
        <w:rPr>
          <w:rFonts w:ascii="Calibri" w:hAnsi="Calibri" w:cs="Calibri"/>
          <w:noProof/>
          <w:szCs w:val="20"/>
          <w:u w:val="single"/>
        </w:rPr>
        <w:t>The “silk cursor”: Investigating transparency for 3d target acquisition</w:t>
      </w:r>
      <w:r w:rsidRPr="00E31D12">
        <w:rPr>
          <w:rFonts w:ascii="Calibri" w:hAnsi="Calibri" w:cs="Calibri"/>
          <w:noProof/>
          <w:szCs w:val="20"/>
        </w:rPr>
        <w:t>. CHI.</w:t>
      </w:r>
    </w:p>
    <w:p w:rsidR="00E31D12" w:rsidRPr="00E31D12" w:rsidRDefault="00E31D12" w:rsidP="00E31D12">
      <w:pPr>
        <w:spacing w:after="0" w:line="240" w:lineRule="auto"/>
        <w:ind w:left="720" w:hanging="720"/>
        <w:rPr>
          <w:rFonts w:ascii="Calibri" w:hAnsi="Calibri" w:cs="Calibri"/>
          <w:noProof/>
          <w:szCs w:val="20"/>
        </w:rPr>
      </w:pPr>
      <w:r w:rsidRPr="00E31D12">
        <w:rPr>
          <w:rFonts w:ascii="Calibri" w:hAnsi="Calibri" w:cs="Calibri"/>
          <w:noProof/>
          <w:szCs w:val="20"/>
        </w:rPr>
        <w:tab/>
      </w:r>
      <w:bookmarkEnd w:id="177"/>
    </w:p>
    <w:p w:rsidR="00E31D12" w:rsidRPr="00E31D12" w:rsidRDefault="00E31D12" w:rsidP="00E31D12">
      <w:pPr>
        <w:spacing w:line="240" w:lineRule="auto"/>
        <w:rPr>
          <w:rFonts w:ascii="Calibri" w:hAnsi="Calibri" w:cs="Calibri"/>
          <w:noProof/>
          <w:szCs w:val="20"/>
        </w:rPr>
      </w:pPr>
      <w:bookmarkStart w:id="178" w:name="_ENREF_150"/>
      <w:r w:rsidRPr="00E31D12">
        <w:rPr>
          <w:rFonts w:ascii="Calibri" w:hAnsi="Calibri" w:cs="Calibri"/>
          <w:noProof/>
          <w:szCs w:val="20"/>
        </w:rPr>
        <w:t xml:space="preserve">Zhang, J., and Norman, D.A. (1994). "Representations in distributed cognitive tasks." </w:t>
      </w:r>
      <w:r w:rsidRPr="00E31D12">
        <w:rPr>
          <w:rFonts w:ascii="Calibri" w:hAnsi="Calibri" w:cs="Calibri"/>
          <w:noProof/>
          <w:szCs w:val="20"/>
          <w:u w:val="single"/>
        </w:rPr>
        <w:t>Cognitive Science</w:t>
      </w:r>
      <w:r w:rsidRPr="00E31D12">
        <w:rPr>
          <w:rFonts w:ascii="Calibri" w:hAnsi="Calibri" w:cs="Calibri"/>
          <w:noProof/>
          <w:szCs w:val="20"/>
        </w:rPr>
        <w:t xml:space="preserve"> </w:t>
      </w:r>
      <w:r w:rsidRPr="00E31D12">
        <w:rPr>
          <w:rFonts w:ascii="Calibri" w:hAnsi="Calibri" w:cs="Calibri"/>
          <w:b/>
          <w:noProof/>
          <w:szCs w:val="20"/>
        </w:rPr>
        <w:t>18</w:t>
      </w:r>
      <w:r w:rsidRPr="00E31D12">
        <w:rPr>
          <w:rFonts w:ascii="Calibri" w:hAnsi="Calibri" w:cs="Calibri"/>
          <w:noProof/>
          <w:szCs w:val="20"/>
        </w:rPr>
        <w:t>: 87-122.</w:t>
      </w:r>
    </w:p>
    <w:p w:rsidR="00E31D12" w:rsidRPr="00E31D12" w:rsidRDefault="00E31D12" w:rsidP="00E31D12">
      <w:pPr>
        <w:spacing w:line="240" w:lineRule="auto"/>
        <w:ind w:left="720" w:hanging="720"/>
        <w:rPr>
          <w:rFonts w:ascii="Calibri" w:hAnsi="Calibri" w:cs="Calibri"/>
          <w:noProof/>
          <w:szCs w:val="20"/>
        </w:rPr>
      </w:pPr>
      <w:r w:rsidRPr="00E31D12">
        <w:rPr>
          <w:rFonts w:ascii="Calibri" w:hAnsi="Calibri" w:cs="Calibri"/>
          <w:noProof/>
          <w:szCs w:val="20"/>
        </w:rPr>
        <w:tab/>
      </w:r>
      <w:bookmarkEnd w:id="178"/>
    </w:p>
    <w:p w:rsidR="00E31D12" w:rsidRDefault="00E31D12" w:rsidP="00E31D12">
      <w:pPr>
        <w:spacing w:line="240" w:lineRule="auto"/>
        <w:rPr>
          <w:rFonts w:ascii="Calibri" w:hAnsi="Calibri" w:cs="Calibri"/>
          <w:noProof/>
          <w:szCs w:val="20"/>
        </w:rPr>
      </w:pPr>
    </w:p>
    <w:p w:rsidR="006D67A2" w:rsidRPr="005B6C10" w:rsidRDefault="00541921" w:rsidP="005B6C10">
      <w:pPr>
        <w:spacing w:after="0" w:line="240" w:lineRule="auto"/>
        <w:ind w:left="360"/>
        <w:rPr>
          <w:rFonts w:cstheme="minorHAnsi"/>
          <w:sz w:val="20"/>
          <w:szCs w:val="20"/>
        </w:rPr>
      </w:pPr>
      <w:r w:rsidRPr="005B6C10">
        <w:rPr>
          <w:rFonts w:cstheme="minorHAnsi"/>
          <w:sz w:val="20"/>
          <w:szCs w:val="20"/>
        </w:rPr>
        <w:fldChar w:fldCharType="end"/>
      </w:r>
    </w:p>
    <w:sectPr w:rsidR="006D67A2" w:rsidRPr="005B6C10" w:rsidSect="007D0236">
      <w:pgSz w:w="12240" w:h="15840"/>
      <w:pgMar w:top="1440" w:right="1440" w:bottom="108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npolys" w:date="2012-08-14T18:52:00Z" w:initials="n">
    <w:p w:rsidR="00E31D12" w:rsidRDefault="00E31D12" w:rsidP="00E43730">
      <w:r>
        <w:rPr>
          <w:rStyle w:val="CommentReference"/>
        </w:rPr>
        <w:annotationRef/>
      </w:r>
      <w:r>
        <w:t>The goal of this chapter is to collect the relevant literature and research on the use of virtual reality technology for information visualization and to reflect on these in order to develop guidelines for successful applications.</w:t>
      </w:r>
    </w:p>
    <w:p w:rsidR="00E31D12" w:rsidRDefault="00E31D12">
      <w:pPr>
        <w:pStyle w:val="CommentText"/>
      </w:pPr>
    </w:p>
  </w:comment>
  <w:comment w:id="1" w:author="npolys" w:date="2012-08-14T20:27:00Z" w:initials="n">
    <w:p w:rsidR="00E31D12" w:rsidRDefault="00E31D12">
      <w:pPr>
        <w:pStyle w:val="CommentText"/>
      </w:pPr>
      <w:r>
        <w:rPr>
          <w:rStyle w:val="CommentReference"/>
        </w:rPr>
        <w:annotationRef/>
      </w:r>
      <w:r>
        <w:t>Epigenetic features</w:t>
      </w:r>
    </w:p>
  </w:comment>
  <w:comment w:id="2" w:author="npolys" w:date="2012-08-14T22:22:00Z" w:initials="n">
    <w:p w:rsidR="00E31D12" w:rsidRDefault="00E31D12">
      <w:pPr>
        <w:pStyle w:val="CommentText"/>
      </w:pPr>
      <w:r>
        <w:rPr>
          <w:rStyle w:val="CommentReference"/>
        </w:rPr>
        <w:annotationRef/>
      </w:r>
      <w:r>
        <w:t>Short and long term memory is also unreliable</w:t>
      </w:r>
    </w:p>
  </w:comment>
  <w:comment w:id="3" w:author="npolys" w:date="2012-08-16T21:01:00Z" w:initials="n">
    <w:p w:rsidR="00E31D12" w:rsidRDefault="00E31D12">
      <w:pPr>
        <w:pStyle w:val="CommentText"/>
      </w:pPr>
      <w:r>
        <w:rPr>
          <w:rStyle w:val="CommentReference"/>
        </w:rPr>
        <w:annotationRef/>
      </w:r>
      <w:r>
        <w:t>Save main research review for the Tradeoff sections</w:t>
      </w:r>
    </w:p>
  </w:comment>
  <w:comment w:id="4" w:author="npolys" w:date="2012-08-16T22:31:00Z" w:initials="n">
    <w:p w:rsidR="00E31D12" w:rsidRDefault="00E31D12" w:rsidP="006B09BF">
      <w:pPr>
        <w:pStyle w:val="ListParagraph"/>
        <w:numPr>
          <w:ilvl w:val="2"/>
          <w:numId w:val="1"/>
        </w:numPr>
      </w:pPr>
      <w:r>
        <w:rPr>
          <w:rStyle w:val="CommentReference"/>
        </w:rPr>
        <w:annotationRef/>
      </w:r>
      <w:r>
        <w:t>Data types</w:t>
      </w:r>
    </w:p>
    <w:p w:rsidR="00E31D12" w:rsidRDefault="00E31D12" w:rsidP="006B09BF">
      <w:pPr>
        <w:pStyle w:val="ListParagraph"/>
        <w:numPr>
          <w:ilvl w:val="2"/>
          <w:numId w:val="1"/>
        </w:numPr>
      </w:pPr>
      <w:r>
        <w:t>Visual mappings</w:t>
      </w:r>
    </w:p>
    <w:p w:rsidR="00E31D12" w:rsidRDefault="00E31D12" w:rsidP="006B09BF">
      <w:pPr>
        <w:pStyle w:val="ListParagraph"/>
        <w:numPr>
          <w:ilvl w:val="2"/>
          <w:numId w:val="1"/>
        </w:numPr>
      </w:pPr>
      <w:r>
        <w:t>Human Perception &amp; Working Memory</w:t>
      </w:r>
    </w:p>
    <w:p w:rsidR="00E31D12" w:rsidRDefault="00E31D12" w:rsidP="006B09BF">
      <w:pPr>
        <w:pStyle w:val="ListParagraph"/>
        <w:numPr>
          <w:ilvl w:val="3"/>
          <w:numId w:val="1"/>
        </w:numPr>
      </w:pPr>
      <w:r>
        <w:t>Elements and Primitives</w:t>
      </w:r>
    </w:p>
    <w:p w:rsidR="00E31D12" w:rsidRDefault="00E31D12" w:rsidP="006B09BF">
      <w:pPr>
        <w:pStyle w:val="ListParagraph"/>
        <w:numPr>
          <w:ilvl w:val="3"/>
          <w:numId w:val="1"/>
        </w:numPr>
      </w:pPr>
      <w:r>
        <w:t>Depth &amp;  world space</w:t>
      </w:r>
    </w:p>
    <w:p w:rsidR="00E31D12" w:rsidRDefault="00E31D12" w:rsidP="006B09BF">
      <w:pPr>
        <w:pStyle w:val="ListParagraph"/>
        <w:numPr>
          <w:ilvl w:val="3"/>
          <w:numId w:val="1"/>
        </w:numPr>
      </w:pPr>
      <w:r>
        <w:t>Gestalt &amp; image space</w:t>
      </w:r>
    </w:p>
    <w:p w:rsidR="00E31D12" w:rsidRDefault="00E31D12" w:rsidP="006B09BF">
      <w:pPr>
        <w:pStyle w:val="ListParagraph"/>
        <w:numPr>
          <w:ilvl w:val="3"/>
          <w:numId w:val="1"/>
        </w:numPr>
      </w:pPr>
      <w:r>
        <w:t>Other pre-attentive processing (pop-out, change blindness, in-</w:t>
      </w:r>
      <w:proofErr w:type="spellStart"/>
      <w:r>
        <w:t>attentional</w:t>
      </w:r>
      <w:proofErr w:type="spellEnd"/>
      <w:r>
        <w:t xml:space="preserve"> blindness) </w:t>
      </w:r>
    </w:p>
    <w:p w:rsidR="00E31D12" w:rsidRDefault="00E31D12">
      <w:pPr>
        <w:pStyle w:val="CommentText"/>
      </w:pPr>
    </w:p>
  </w:comment>
  <w:comment w:id="5" w:author="npolys" w:date="2012-08-21T00:54:00Z" w:initials="n">
    <w:p w:rsidR="00E31D12" w:rsidRDefault="00E31D12">
      <w:pPr>
        <w:pStyle w:val="CommentText"/>
      </w:pPr>
      <w:r>
        <w:rPr>
          <w:rStyle w:val="CommentReference"/>
        </w:rPr>
        <w:annotationRef/>
      </w:r>
      <w:proofErr w:type="spellStart"/>
      <w:r>
        <w:t>Paraview</w:t>
      </w:r>
      <w:proofErr w:type="spellEnd"/>
      <w:r>
        <w:t>, visit</w:t>
      </w:r>
    </w:p>
  </w:comment>
  <w:comment w:id="14" w:author="npolys" w:date="2012-08-21T00:56:00Z" w:initials="n">
    <w:p w:rsidR="00E31D12" w:rsidRDefault="00E31D12">
      <w:pPr>
        <w:pStyle w:val="CommentText"/>
      </w:pPr>
      <w:r>
        <w:rPr>
          <w:rStyle w:val="CommentReference"/>
        </w:rPr>
        <w:annotationRef/>
      </w:r>
      <w:r>
        <w:t>Does this fit????</w:t>
      </w:r>
    </w:p>
  </w:comment>
  <w:comment w:id="15" w:author="npolys" w:date="2012-08-21T01:00:00Z" w:initials="n">
    <w:p w:rsidR="00E31D12" w:rsidRDefault="00E31D12">
      <w:pPr>
        <w:pStyle w:val="CommentText"/>
      </w:pPr>
      <w:r>
        <w:rPr>
          <w:rStyle w:val="CommentReference"/>
        </w:rPr>
        <w:annotationRef/>
      </w:r>
      <w:r>
        <w:t>Questionable relevance</w:t>
      </w:r>
    </w:p>
  </w:comment>
  <w:comment w:id="16" w:author="npolys" w:date="2012-08-16T22:33:00Z" w:initials="n">
    <w:p w:rsidR="00E31D12" w:rsidRDefault="00E31D12" w:rsidP="00F74358">
      <w:pPr>
        <w:pStyle w:val="ListParagraph"/>
        <w:numPr>
          <w:ilvl w:val="2"/>
          <w:numId w:val="1"/>
        </w:numPr>
      </w:pPr>
      <w:r>
        <w:rPr>
          <w:rStyle w:val="CommentReference"/>
        </w:rPr>
        <w:annotationRef/>
      </w:r>
      <w:r>
        <w:t>Meshes (ISO surfaces, glyphs, streamlines</w:t>
      </w:r>
      <w:proofErr w:type="gramStart"/>
      <w:r>
        <w:t>,...</w:t>
      </w:r>
      <w:proofErr w:type="gramEnd"/>
      <w:r>
        <w:t>)</w:t>
      </w:r>
    </w:p>
    <w:p w:rsidR="00E31D12" w:rsidRDefault="00E31D12" w:rsidP="00F74358">
      <w:pPr>
        <w:pStyle w:val="ListParagraph"/>
        <w:numPr>
          <w:ilvl w:val="2"/>
          <w:numId w:val="1"/>
        </w:numPr>
      </w:pPr>
      <w:r>
        <w:t xml:space="preserve">Volumes (transfer functions) </w:t>
      </w:r>
    </w:p>
    <w:p w:rsidR="00E31D12" w:rsidRDefault="00E31D12" w:rsidP="00F74358">
      <w:pPr>
        <w:pStyle w:val="ListParagraph"/>
        <w:numPr>
          <w:ilvl w:val="2"/>
          <w:numId w:val="1"/>
        </w:numPr>
      </w:pPr>
    </w:p>
    <w:p w:rsidR="00E31D12" w:rsidRDefault="00E31D12" w:rsidP="00F74358">
      <w:pPr>
        <w:pStyle w:val="ListParagraph"/>
        <w:numPr>
          <w:ilvl w:val="2"/>
          <w:numId w:val="1"/>
        </w:numPr>
      </w:pPr>
      <w:proofErr w:type="spellStart"/>
      <w:r>
        <w:t>Timeseries</w:t>
      </w:r>
      <w:proofErr w:type="spellEnd"/>
      <w:r>
        <w:t xml:space="preserve"> (animations) </w:t>
      </w:r>
      <w:r>
        <w:fldChar w:fldCharType="begin"/>
      </w:r>
      <w:r>
        <w:instrText xml:space="preserve"> ADDIN EN.CITE &lt;EndNote&gt;&lt;Cite&gt;&lt;Author&gt;Muller&lt;/Author&gt;&lt;Year&gt;2003&lt;/Year&gt;&lt;RecNum&gt;205&lt;/RecNum&gt;&lt;DisplayText&gt;(Muller and Schumann 2003)&lt;/DisplayText&gt;&lt;record&gt;&lt;rec-number&gt;205&lt;/rec-number&gt;&lt;foreign-keys&gt;&lt;key app="EN" db-id="0ax2esxr5s2dwaeztw5v2waq50xdr0rfxffr"&gt;205&lt;/key&gt;&lt;/foreign-keys&gt;&lt;ref-type name="Conference Proceedings"&gt;10&lt;/ref-type&gt;&lt;contributors&gt;&lt;authors&gt;&lt;author&gt;Muller, Wolfgang&lt;/author&gt;&lt;author&gt;Schumann, Heidrun&lt;/author&gt;&lt;/authors&gt;&lt;secondary-authors&gt;&lt;author&gt;Chick, S.&lt;/author&gt;&lt;author&gt;Sanchez, P.J.&lt;/author&gt;&lt;author&gt;Ferrin, D.&lt;/author&gt;&lt;author&gt;Morrice, D.J.&lt;/author&gt;&lt;/secondary-authors&gt;&lt;/contributors&gt;&lt;titles&gt;&lt;title&gt;Visualization Methods for Time-Dependent Data - An Overview&lt;/title&gt;&lt;secondary-title&gt;Winter Simulation Conference&lt;/secondary-title&gt;&lt;/titles&gt;&lt;pages&gt;737-745&lt;/pages&gt;&lt;dates&gt;&lt;year&gt;2003&lt;/year&gt;&lt;/dates&gt;&lt;urls&gt;&lt;/urls&gt;&lt;/record&gt;&lt;/Cite&gt;&lt;/EndNote&gt;</w:instrText>
      </w:r>
      <w:r>
        <w:fldChar w:fldCharType="separate"/>
      </w:r>
      <w:r>
        <w:rPr>
          <w:noProof/>
        </w:rPr>
        <w:t>(</w:t>
      </w:r>
      <w:hyperlink w:anchor="_ENREF_13" w:tooltip="Muller, 2003 #205" w:history="1">
        <w:r>
          <w:rPr>
            <w:noProof/>
          </w:rPr>
          <w:t>Muller and Schumann 2003</w:t>
        </w:r>
      </w:hyperlink>
      <w:r>
        <w:rPr>
          <w:noProof/>
        </w:rPr>
        <w:t>)</w:t>
      </w:r>
      <w:r>
        <w:fldChar w:fldCharType="end"/>
      </w:r>
      <w:r>
        <w:t xml:space="preserve"> </w:t>
      </w:r>
      <w:r>
        <w:fldChar w:fldCharType="begin"/>
      </w:r>
      <w:r>
        <w:instrText xml:space="preserve"> ADDIN EN.CITE &lt;EndNote&gt;&lt;Cite&gt;&lt;Author&gt;Hochheiser&lt;/Author&gt;&lt;Year&gt;2004&lt;/Year&gt;&lt;RecNum&gt;170&lt;/RecNum&gt;&lt;DisplayText&gt;(Hochheiser 2004)&lt;/DisplayText&gt;&lt;record&gt;&lt;rec-number&gt;170&lt;/rec-number&gt;&lt;foreign-keys&gt;&lt;key app="EN" db-id="0ax2esxr5s2dwaeztw5v2waq50xdr0rfxffr"&gt;170&lt;/key&gt;&lt;/foreign-keys&gt;&lt;ref-type name="Journal Article"&gt;17&lt;/ref-type&gt;&lt;contributors&gt;&lt;authors&gt;&lt;author&gt; Hochheiser, H., Shneiderman, B.&lt;/author&gt;&lt;/authors&gt;&lt;/contributors&gt;&lt;titles&gt;&lt;title&gt;Dynamic Query Tools for Time Series Data Sets, Timebox Widgets for Interactive Exploration&lt;/title&gt;&lt;secondary-title&gt;Information Visualization,  Palgrave-Macmillan&lt;/secondary-title&gt;&lt;/titles&gt;&lt;pages&gt;1-18&lt;/pages&gt;&lt;volume&gt;3&lt;/volume&gt;&lt;number&gt;1&lt;/number&gt;&lt;dates&gt;&lt;year&gt;2004&lt;/year&gt;&lt;pub-dates&gt;&lt;date&gt;March &lt;/date&gt;&lt;/pub-dates&gt;&lt;/dates&gt;&lt;urls&gt;&lt;/urls&gt;&lt;/record&gt;&lt;/Cite&gt;&lt;/EndNote&gt;</w:instrText>
      </w:r>
      <w:r>
        <w:fldChar w:fldCharType="separate"/>
      </w:r>
      <w:r>
        <w:rPr>
          <w:noProof/>
        </w:rPr>
        <w:t>(</w:t>
      </w:r>
      <w:hyperlink w:anchor="_ENREF_8" w:tooltip="Hochheiser, 2004 #170" w:history="1">
        <w:r>
          <w:rPr>
            <w:noProof/>
          </w:rPr>
          <w:t>Hochheiser 2004</w:t>
        </w:r>
      </w:hyperlink>
      <w:r>
        <w:rPr>
          <w:noProof/>
        </w:rPr>
        <w:t>)</w:t>
      </w:r>
      <w:r>
        <w:fldChar w:fldCharType="end"/>
      </w:r>
    </w:p>
    <w:p w:rsidR="00E31D12" w:rsidRDefault="00E31D12">
      <w:pPr>
        <w:pStyle w:val="CommentText"/>
      </w:pPr>
    </w:p>
  </w:comment>
  <w:comment w:id="17" w:author="npolys" w:date="2012-08-16T22:33:00Z" w:initials="n">
    <w:p w:rsidR="00E31D12" w:rsidRDefault="00E31D12" w:rsidP="00F74358">
      <w:pPr>
        <w:pStyle w:val="ListParagraph"/>
        <w:numPr>
          <w:ilvl w:val="2"/>
          <w:numId w:val="1"/>
        </w:numPr>
      </w:pPr>
      <w:r>
        <w:rPr>
          <w:rStyle w:val="CommentReference"/>
        </w:rPr>
        <w:annotationRef/>
      </w:r>
      <w:r>
        <w:t>Multi-Dimensional plots</w:t>
      </w:r>
    </w:p>
    <w:p w:rsidR="00E31D12" w:rsidRDefault="00E31D12" w:rsidP="00F74358">
      <w:pPr>
        <w:pStyle w:val="ListParagraph"/>
        <w:numPr>
          <w:ilvl w:val="3"/>
          <w:numId w:val="1"/>
        </w:numPr>
      </w:pPr>
      <w:r>
        <w:t xml:space="preserve"> </w:t>
      </w:r>
      <w:r>
        <w:fldChar w:fldCharType="begin"/>
      </w:r>
      <w:r>
        <w:instrText xml:space="preserve"> ADDIN EN.CITE &lt;EndNote&gt;&lt;Cite&gt;&lt;Author&gt;Ward&lt;/Author&gt;&lt;Year&gt;2002&lt;/Year&gt;&lt;RecNum&gt;210&lt;/RecNum&gt;&lt;DisplayText&gt;(Ward 2002; Yost and North 2005)&lt;/DisplayText&gt;&lt;record&gt;&lt;rec-number&gt;210&lt;/rec-number&gt;&lt;foreign-keys&gt;&lt;key app="EN" db-id="0ax2esxr5s2dwaeztw5v2waq50xdr0rfxffr"&gt;210&lt;/key&gt;&lt;/foreign-keys&gt;&lt;ref-type name="Journal Article"&gt;17&lt;/ref-type&gt;&lt;contributors&gt;&lt;authors&gt;&lt;author&gt;Ward, M.O.&lt;/author&gt;&lt;/authors&gt;&lt;/contributors&gt;&lt;titles&gt;&lt;title&gt;A Taxonomy of Glyph Placement Strategies for Multidimensional Data Visualization&lt;/title&gt;&lt;secondary-title&gt;Information Visualization&lt;/secondary-title&gt;&lt;/titles&gt;&lt;pages&gt;194-210&lt;/pages&gt;&lt;volume&gt;1&lt;/volume&gt;&lt;number&gt;3-4&lt;/number&gt;&lt;dates&gt;&lt;year&gt;2002&lt;/year&gt;&lt;/dates&gt;&lt;urls&gt;&lt;/urls&gt;&lt;/record&gt;&lt;/Cite&gt;&lt;Cite&gt;&lt;Author&gt;Yost&lt;/Author&gt;&lt;Year&gt;2005&lt;/Year&gt;&lt;RecNum&gt;196&lt;/RecNum&gt;&lt;record&gt;&lt;rec-number&gt;196&lt;/rec-number&gt;&lt;foreign-keys&gt;&lt;key app="EN" db-id="0ax2esxr5s2dwaeztw5v2waq50xdr0rfxffr"&gt;196&lt;/key&gt;&lt;/foreign-keys&gt;&lt;ref-type name="Conference Proceedings"&gt;10&lt;/ref-type&gt;&lt;contributors&gt;&lt;authors&gt;&lt;author&gt;Yost, B.&lt;/author&gt;&lt;author&gt;North, C.&lt;/author&gt;&lt;/authors&gt;&lt;/contributors&gt;&lt;titles&gt;&lt;title&gt;Single Complex Glyphs Versus Multiple Simple Glyphs&lt;/title&gt;&lt;secondary-title&gt;Extended Abstracts of Human Factors in Computing Systems (CHI)&lt;/secondary-title&gt;&lt;/titles&gt;&lt;pages&gt;1889-1892&lt;/pages&gt;&lt;dates&gt;&lt;year&gt;2005&lt;/year&gt;&lt;/dates&gt;&lt;pub-location&gt;Portland, OR, USA&lt;/pub-location&gt;&lt;publisher&gt;ACM&lt;/publisher&gt;&lt;urls&gt;&lt;/urls&gt;&lt;/record&gt;&lt;/Cite&gt;&lt;/EndNote&gt;</w:instrText>
      </w:r>
      <w:r>
        <w:fldChar w:fldCharType="separate"/>
      </w:r>
      <w:r>
        <w:rPr>
          <w:noProof/>
        </w:rPr>
        <w:t>(</w:t>
      </w:r>
      <w:hyperlink w:anchor="_ENREF_20" w:tooltip="Ward, 2002 #210" w:history="1">
        <w:r>
          <w:rPr>
            <w:noProof/>
          </w:rPr>
          <w:t>Ward 2002</w:t>
        </w:r>
      </w:hyperlink>
      <w:r>
        <w:rPr>
          <w:noProof/>
        </w:rPr>
        <w:t xml:space="preserve">; </w:t>
      </w:r>
      <w:hyperlink w:anchor="_ENREF_21" w:tooltip="Yost, 2005 #196" w:history="1">
        <w:r>
          <w:rPr>
            <w:noProof/>
          </w:rPr>
          <w:t>Yost and North 2005</w:t>
        </w:r>
      </w:hyperlink>
      <w:r>
        <w:rPr>
          <w:noProof/>
        </w:rPr>
        <w:t>)</w:t>
      </w:r>
      <w:r>
        <w:fldChar w:fldCharType="end"/>
      </w:r>
    </w:p>
    <w:p w:rsidR="00E31D12" w:rsidRDefault="00E31D12" w:rsidP="00F74358">
      <w:pPr>
        <w:pStyle w:val="ListParagraph"/>
        <w:numPr>
          <w:ilvl w:val="2"/>
          <w:numId w:val="1"/>
        </w:numPr>
      </w:pPr>
      <w:r>
        <w:t xml:space="preserve">Multiple Plots (Views) </w:t>
      </w:r>
      <w:r>
        <w:fldChar w:fldCharType="begin"/>
      </w:r>
      <w:r>
        <w:instrText xml:space="preserve"> ADDIN EN.CITE &lt;EndNote&gt;&lt;Cite&gt;&lt;Author&gt;North&lt;/Author&gt;&lt;Year&gt;2000&lt;/Year&gt;&lt;RecNum&gt;34&lt;/RecNum&gt;&lt;DisplayText&gt;(North 2000)&lt;/DisplayText&gt;&lt;record&gt;&lt;rec-number&gt;34&lt;/rec-number&gt;&lt;foreign-keys&gt;&lt;key app="EN" db-id="0ax2esxr5s2dwaeztw5v2waq50xdr0rfxffr"&gt;34&lt;/key&gt;&lt;/foreign-keys&gt;&lt;ref-type name="Journal Article"&gt;17&lt;/ref-type&gt;&lt;contributors&gt;&lt;authors&gt;&lt;author&gt;North, C., and Shneiderman, B.&lt;/author&gt;&lt;/authors&gt;&lt;/contributors&gt;&lt;titles&gt;&lt;title&gt;Snap-Together Visualization: Can Users Construct and Operate Coordinated Views?&lt;/title&gt;&lt;secondary-title&gt;Intl. Journal of Human-Computer Studies&lt;/secondary-title&gt;&lt;/titles&gt;&lt;pages&gt;715-739&lt;/pages&gt;&lt;volume&gt;53&lt;/volume&gt;&lt;number&gt;5&lt;/number&gt;&lt;dates&gt;&lt;year&gt;2000&lt;/year&gt;&lt;/dates&gt;&lt;urls&gt;&lt;/urls&gt;&lt;/record&gt;&lt;/Cite&gt;&lt;/EndNote&gt;</w:instrText>
      </w:r>
      <w:r>
        <w:fldChar w:fldCharType="separate"/>
      </w:r>
      <w:r>
        <w:rPr>
          <w:noProof/>
        </w:rPr>
        <w:t>(</w:t>
      </w:r>
      <w:hyperlink w:anchor="_ENREF_14" w:tooltip="North, 2000 #34" w:history="1">
        <w:r>
          <w:rPr>
            <w:noProof/>
          </w:rPr>
          <w:t>North 2000</w:t>
        </w:r>
      </w:hyperlink>
      <w:r>
        <w:rPr>
          <w:noProof/>
        </w:rPr>
        <w:t>)</w:t>
      </w:r>
      <w:r>
        <w:fldChar w:fldCharType="end"/>
      </w:r>
    </w:p>
    <w:p w:rsidR="00E31D12" w:rsidRDefault="00E31D12" w:rsidP="00F74358">
      <w:pPr>
        <w:pStyle w:val="ListParagraph"/>
        <w:numPr>
          <w:ilvl w:val="2"/>
          <w:numId w:val="1"/>
        </w:numPr>
      </w:pPr>
      <w:r>
        <w:t>Networks</w:t>
      </w:r>
    </w:p>
    <w:p w:rsidR="00E31D12" w:rsidRDefault="00E31D12" w:rsidP="00F74358">
      <w:pPr>
        <w:pStyle w:val="ListParagraph"/>
        <w:numPr>
          <w:ilvl w:val="2"/>
          <w:numId w:val="1"/>
        </w:numPr>
      </w:pPr>
      <w:r>
        <w:t xml:space="preserve">Geospatial </w:t>
      </w:r>
    </w:p>
    <w:p w:rsidR="00E31D12" w:rsidRDefault="00E31D12" w:rsidP="00F74358">
      <w:pPr>
        <w:pStyle w:val="ListParagraph"/>
        <w:numPr>
          <w:ilvl w:val="2"/>
          <w:numId w:val="1"/>
        </w:numPr>
      </w:pPr>
      <w:proofErr w:type="spellStart"/>
      <w:r>
        <w:t>Timeseries</w:t>
      </w:r>
      <w:proofErr w:type="spellEnd"/>
      <w:r>
        <w:t xml:space="preserve">  </w:t>
      </w:r>
      <w:r>
        <w:rPr>
          <w:noProof/>
        </w:rPr>
        <w:t>(</w:t>
      </w:r>
      <w:hyperlink w:anchor="_ENREF_5" w:tooltip="Hochheiser, 2004 #170" w:history="1">
        <w:r>
          <w:rPr>
            <w:noProof/>
          </w:rPr>
          <w:t>Hochheiser 2004</w:t>
        </w:r>
      </w:hyperlink>
      <w:r>
        <w:rPr>
          <w:noProof/>
        </w:rPr>
        <w:t>)</w:t>
      </w:r>
    </w:p>
    <w:p w:rsidR="00E31D12" w:rsidRDefault="00E31D12" w:rsidP="00F74358">
      <w:pPr>
        <w:pStyle w:val="ListParagraph"/>
        <w:numPr>
          <w:ilvl w:val="2"/>
          <w:numId w:val="1"/>
        </w:numPr>
      </w:pPr>
      <w:r>
        <w:t xml:space="preserve">Geospatial </w:t>
      </w:r>
      <w:proofErr w:type="spellStart"/>
      <w:r>
        <w:t>timeseries</w:t>
      </w:r>
      <w:proofErr w:type="spellEnd"/>
      <w:r>
        <w:t xml:space="preserve"> </w:t>
      </w:r>
      <w:r>
        <w:fldChar w:fldCharType="begin"/>
      </w:r>
      <w:r>
        <w:instrText xml:space="preserve"> ADDIN EN.CITE &lt;EndNote&gt;&lt;Cite&gt;&lt;Author&gt;Monmonier&lt;/Author&gt;&lt;Year&gt;1990&lt;/Year&gt;&lt;RecNum&gt;204&lt;/RecNum&gt;&lt;DisplayText&gt;(Monmonier 1990)&lt;/DisplayText&gt;&lt;record&gt;&lt;rec-number&gt;204&lt;/rec-number&gt;&lt;foreign-keys&gt;&lt;key app="EN" db-id="0ax2esxr5s2dwaeztw5v2waq50xdr0rfxffr"&gt;204&lt;/key&gt;&lt;/foreign-keys&gt;&lt;ref-type name="Journal Article"&gt;17&lt;/ref-type&gt;&lt;contributors&gt;&lt;authors&gt;&lt;author&gt;Monmonier, Mark&lt;/author&gt;&lt;/authors&gt;&lt;/contributors&gt;&lt;titles&gt;&lt;title&gt;Strategies for the Visualization of Geographic Time-Series Data&lt;/title&gt;&lt;secondary-title&gt;Cartographica&lt;/secondary-title&gt;&lt;/titles&gt;&lt;pages&gt;30-45&lt;/pages&gt;&lt;volume&gt;27&lt;/volume&gt;&lt;number&gt;1&lt;/number&gt;&lt;dates&gt;&lt;year&gt;1990&lt;/year&gt;&lt;pub-dates&gt;&lt;date&gt;Spring 1990&lt;/date&gt;&lt;/pub-dates&gt;&lt;/dates&gt;&lt;urls&gt;&lt;/urls&gt;&lt;/record&gt;&lt;/Cite&gt;&lt;/EndNote&gt;</w:instrText>
      </w:r>
      <w:r>
        <w:fldChar w:fldCharType="separate"/>
      </w:r>
      <w:r>
        <w:rPr>
          <w:noProof/>
        </w:rPr>
        <w:t>(</w:t>
      </w:r>
      <w:hyperlink w:anchor="_ENREF_12" w:tooltip="Monmonier, 1990 #204" w:history="1">
        <w:r>
          <w:rPr>
            <w:noProof/>
          </w:rPr>
          <w:t>Monmonier 1990</w:t>
        </w:r>
      </w:hyperlink>
      <w:r>
        <w:rPr>
          <w:noProof/>
        </w:rPr>
        <w:t>)</w:t>
      </w:r>
      <w:r>
        <w:fldChar w:fldCharType="end"/>
      </w:r>
    </w:p>
    <w:p w:rsidR="00E31D12" w:rsidRDefault="00E31D12">
      <w:pPr>
        <w:pStyle w:val="CommentText"/>
      </w:pPr>
    </w:p>
  </w:comment>
  <w:comment w:id="18" w:author="npolys" w:date="2012-08-16T22:33:00Z" w:initials="n">
    <w:p w:rsidR="00E31D12" w:rsidRDefault="00E31D12" w:rsidP="00F74358">
      <w:pPr>
        <w:pStyle w:val="ListParagraph"/>
        <w:numPr>
          <w:ilvl w:val="2"/>
          <w:numId w:val="1"/>
        </w:numPr>
      </w:pPr>
      <w:r>
        <w:rPr>
          <w:rStyle w:val="CommentReference"/>
        </w:rPr>
        <w:annotationRef/>
      </w:r>
      <w:r>
        <w:t>The scene graph</w:t>
      </w:r>
    </w:p>
    <w:p w:rsidR="00E31D12" w:rsidRDefault="00E31D12" w:rsidP="00F74358">
      <w:pPr>
        <w:pStyle w:val="ListParagraph"/>
        <w:numPr>
          <w:ilvl w:val="2"/>
          <w:numId w:val="1"/>
        </w:numPr>
      </w:pPr>
      <w:r>
        <w:t xml:space="preserve">Fields of View (hardware </w:t>
      </w:r>
      <w:proofErr w:type="spellStart"/>
      <w:r>
        <w:t>vs</w:t>
      </w:r>
      <w:proofErr w:type="spellEnd"/>
      <w:r>
        <w:t xml:space="preserve"> software)</w:t>
      </w:r>
    </w:p>
    <w:p w:rsidR="00E31D12" w:rsidRDefault="00E31D12" w:rsidP="00F74358">
      <w:pPr>
        <w:pStyle w:val="ListParagraph"/>
        <w:numPr>
          <w:ilvl w:val="2"/>
          <w:numId w:val="1"/>
        </w:numPr>
      </w:pPr>
      <w:r>
        <w:t>Screen Resolution</w:t>
      </w:r>
    </w:p>
    <w:p w:rsidR="00E31D12" w:rsidRDefault="00E31D12" w:rsidP="00F74358">
      <w:pPr>
        <w:pStyle w:val="ListParagraph"/>
        <w:numPr>
          <w:ilvl w:val="2"/>
          <w:numId w:val="1"/>
        </w:numPr>
      </w:pPr>
      <w:r>
        <w:t>Stereo</w:t>
      </w:r>
    </w:p>
    <w:p w:rsidR="00E31D12" w:rsidRDefault="00E31D12" w:rsidP="00F74358">
      <w:pPr>
        <w:pStyle w:val="ListParagraph"/>
        <w:numPr>
          <w:ilvl w:val="2"/>
          <w:numId w:val="1"/>
        </w:numPr>
      </w:pPr>
      <w:r>
        <w:t>Tracking &amp; 3D User Interfaces</w:t>
      </w:r>
    </w:p>
    <w:p w:rsidR="00E31D12" w:rsidRDefault="00E31D12">
      <w:pPr>
        <w:pStyle w:val="CommentText"/>
      </w:pPr>
    </w:p>
  </w:comment>
  <w:comment w:id="28" w:author="npolys" w:date="2012-08-30T03:05:00Z" w:initials="n">
    <w:p w:rsidR="00E31D12" w:rsidRDefault="00E31D12" w:rsidP="00654683">
      <w:pPr>
        <w:pStyle w:val="CommentText"/>
      </w:pPr>
      <w:r>
        <w:rPr>
          <w:rStyle w:val="CommentReference"/>
        </w:rPr>
        <w:annotationRef/>
      </w:r>
      <w:proofErr w:type="spellStart"/>
      <w:proofErr w:type="gramStart"/>
      <w:r>
        <w:t>ortho</w:t>
      </w:r>
      <w:proofErr w:type="spellEnd"/>
      <w:proofErr w:type="gramEnd"/>
      <w:r>
        <w:t xml:space="preserve"> or perspective views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MJLH D+ Adv Mc_ Times">
    <w:altName w:val="Adv M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96525"/>
    <w:multiLevelType w:val="hybridMultilevel"/>
    <w:tmpl w:val="1C6CB9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3905F9"/>
    <w:multiLevelType w:val="hybridMultilevel"/>
    <w:tmpl w:val="8C6A2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1B5B9B"/>
    <w:multiLevelType w:val="hybridMultilevel"/>
    <w:tmpl w:val="3C7026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844729"/>
    <w:multiLevelType w:val="hybridMultilevel"/>
    <w:tmpl w:val="EC1CA960"/>
    <w:lvl w:ilvl="0" w:tplc="754C4CB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541101"/>
    <w:multiLevelType w:val="hybridMultilevel"/>
    <w:tmpl w:val="56DE01FC"/>
    <w:lvl w:ilvl="0" w:tplc="9BA8EC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FE42347"/>
    <w:multiLevelType w:val="hybridMultilevel"/>
    <w:tmpl w:val="3E1C2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0F21434"/>
    <w:multiLevelType w:val="hybridMultilevel"/>
    <w:tmpl w:val="8966B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CDB79D8"/>
    <w:multiLevelType w:val="hybridMultilevel"/>
    <w:tmpl w:val="EDA452A6"/>
    <w:lvl w:ilvl="0" w:tplc="7D3C09B0">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163FD5"/>
    <w:multiLevelType w:val="hybridMultilevel"/>
    <w:tmpl w:val="56DE01FC"/>
    <w:lvl w:ilvl="0" w:tplc="9BA8EC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C182F0C"/>
    <w:multiLevelType w:val="hybridMultilevel"/>
    <w:tmpl w:val="56DE01FC"/>
    <w:lvl w:ilvl="0" w:tplc="9BA8EC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5"/>
  </w:num>
  <w:num w:numId="4">
    <w:abstractNumId w:val="1"/>
  </w:num>
  <w:num w:numId="5">
    <w:abstractNumId w:val="6"/>
  </w:num>
  <w:num w:numId="6">
    <w:abstractNumId w:val="7"/>
  </w:num>
  <w:num w:numId="7">
    <w:abstractNumId w:val="3"/>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5svsfsfozz0f0ese0apwzzsxtvefxzwtva0&quot;&gt;handbook_polys1 Cop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record-ids&gt;&lt;/item&gt;&lt;/Libraries&gt;"/>
  </w:docVars>
  <w:rsids>
    <w:rsidRoot w:val="0009574F"/>
    <w:rsid w:val="00003598"/>
    <w:rsid w:val="00006139"/>
    <w:rsid w:val="000126C1"/>
    <w:rsid w:val="000235D8"/>
    <w:rsid w:val="0003416A"/>
    <w:rsid w:val="00042B3A"/>
    <w:rsid w:val="000716F4"/>
    <w:rsid w:val="000753F5"/>
    <w:rsid w:val="0009574F"/>
    <w:rsid w:val="00097FB6"/>
    <w:rsid w:val="000A4126"/>
    <w:rsid w:val="000A497F"/>
    <w:rsid w:val="000B3BB1"/>
    <w:rsid w:val="000C375A"/>
    <w:rsid w:val="000C3EDA"/>
    <w:rsid w:val="000D2532"/>
    <w:rsid w:val="000E3789"/>
    <w:rsid w:val="000E4E20"/>
    <w:rsid w:val="000F0779"/>
    <w:rsid w:val="000F12AF"/>
    <w:rsid w:val="000F1684"/>
    <w:rsid w:val="001037F3"/>
    <w:rsid w:val="00125F50"/>
    <w:rsid w:val="001319ED"/>
    <w:rsid w:val="00131DDA"/>
    <w:rsid w:val="00140D63"/>
    <w:rsid w:val="00150B08"/>
    <w:rsid w:val="00157C08"/>
    <w:rsid w:val="00160395"/>
    <w:rsid w:val="00162458"/>
    <w:rsid w:val="001669F0"/>
    <w:rsid w:val="001801E4"/>
    <w:rsid w:val="00190DE0"/>
    <w:rsid w:val="00193566"/>
    <w:rsid w:val="00197988"/>
    <w:rsid w:val="001B37EC"/>
    <w:rsid w:val="001B7208"/>
    <w:rsid w:val="001F0377"/>
    <w:rsid w:val="002006A7"/>
    <w:rsid w:val="00202AF6"/>
    <w:rsid w:val="002038D6"/>
    <w:rsid w:val="00203D9F"/>
    <w:rsid w:val="00207624"/>
    <w:rsid w:val="00213ADA"/>
    <w:rsid w:val="00220403"/>
    <w:rsid w:val="00220BBC"/>
    <w:rsid w:val="002224EA"/>
    <w:rsid w:val="0022679B"/>
    <w:rsid w:val="002269F3"/>
    <w:rsid w:val="0023103C"/>
    <w:rsid w:val="002369F4"/>
    <w:rsid w:val="00242504"/>
    <w:rsid w:val="002442E9"/>
    <w:rsid w:val="0024782A"/>
    <w:rsid w:val="00265C7A"/>
    <w:rsid w:val="00276785"/>
    <w:rsid w:val="00276D19"/>
    <w:rsid w:val="00277A7C"/>
    <w:rsid w:val="00282CCB"/>
    <w:rsid w:val="00283AC3"/>
    <w:rsid w:val="00284B57"/>
    <w:rsid w:val="00285DCD"/>
    <w:rsid w:val="00287045"/>
    <w:rsid w:val="002924E5"/>
    <w:rsid w:val="002B2197"/>
    <w:rsid w:val="002B4DDD"/>
    <w:rsid w:val="002B5394"/>
    <w:rsid w:val="002E0D67"/>
    <w:rsid w:val="002E3428"/>
    <w:rsid w:val="002F1122"/>
    <w:rsid w:val="002F661D"/>
    <w:rsid w:val="00301FCA"/>
    <w:rsid w:val="0030485D"/>
    <w:rsid w:val="00313CCF"/>
    <w:rsid w:val="00316130"/>
    <w:rsid w:val="00326B36"/>
    <w:rsid w:val="00330D06"/>
    <w:rsid w:val="003330B9"/>
    <w:rsid w:val="00333477"/>
    <w:rsid w:val="00352F5E"/>
    <w:rsid w:val="00367D3A"/>
    <w:rsid w:val="003715EE"/>
    <w:rsid w:val="00374115"/>
    <w:rsid w:val="00387EFD"/>
    <w:rsid w:val="00387F37"/>
    <w:rsid w:val="00395AB8"/>
    <w:rsid w:val="003971A2"/>
    <w:rsid w:val="003B042F"/>
    <w:rsid w:val="003B384C"/>
    <w:rsid w:val="003B5C44"/>
    <w:rsid w:val="003C4985"/>
    <w:rsid w:val="003C617D"/>
    <w:rsid w:val="003D1FCB"/>
    <w:rsid w:val="003E3E96"/>
    <w:rsid w:val="003E5268"/>
    <w:rsid w:val="003F0793"/>
    <w:rsid w:val="0040066A"/>
    <w:rsid w:val="004152E1"/>
    <w:rsid w:val="004172EF"/>
    <w:rsid w:val="00427072"/>
    <w:rsid w:val="00430EF2"/>
    <w:rsid w:val="0043464E"/>
    <w:rsid w:val="00436A25"/>
    <w:rsid w:val="004459EE"/>
    <w:rsid w:val="00451FF9"/>
    <w:rsid w:val="00453F3A"/>
    <w:rsid w:val="00483A64"/>
    <w:rsid w:val="004946EC"/>
    <w:rsid w:val="0049756A"/>
    <w:rsid w:val="004B4ADE"/>
    <w:rsid w:val="004C4768"/>
    <w:rsid w:val="004C607F"/>
    <w:rsid w:val="004C70D0"/>
    <w:rsid w:val="004D3067"/>
    <w:rsid w:val="004E6F1A"/>
    <w:rsid w:val="004F275E"/>
    <w:rsid w:val="00503894"/>
    <w:rsid w:val="0050435F"/>
    <w:rsid w:val="00516F5C"/>
    <w:rsid w:val="005215E2"/>
    <w:rsid w:val="00527472"/>
    <w:rsid w:val="00531E04"/>
    <w:rsid w:val="00541921"/>
    <w:rsid w:val="00550D1B"/>
    <w:rsid w:val="00553B42"/>
    <w:rsid w:val="00555E8B"/>
    <w:rsid w:val="0055794C"/>
    <w:rsid w:val="0056213D"/>
    <w:rsid w:val="00567A44"/>
    <w:rsid w:val="00567E60"/>
    <w:rsid w:val="0058287F"/>
    <w:rsid w:val="00582E9F"/>
    <w:rsid w:val="0059140D"/>
    <w:rsid w:val="00594236"/>
    <w:rsid w:val="005A5B83"/>
    <w:rsid w:val="005A5E5F"/>
    <w:rsid w:val="005B6C10"/>
    <w:rsid w:val="005C091E"/>
    <w:rsid w:val="005C49A2"/>
    <w:rsid w:val="005C6540"/>
    <w:rsid w:val="005C7291"/>
    <w:rsid w:val="005D37EB"/>
    <w:rsid w:val="005D3B74"/>
    <w:rsid w:val="005D54E4"/>
    <w:rsid w:val="005D6BD5"/>
    <w:rsid w:val="005E3EA8"/>
    <w:rsid w:val="005E45BC"/>
    <w:rsid w:val="005E7CC1"/>
    <w:rsid w:val="0060486D"/>
    <w:rsid w:val="00606DD4"/>
    <w:rsid w:val="00612D11"/>
    <w:rsid w:val="006225F2"/>
    <w:rsid w:val="00623689"/>
    <w:rsid w:val="00625823"/>
    <w:rsid w:val="00627702"/>
    <w:rsid w:val="0063248E"/>
    <w:rsid w:val="00637EF0"/>
    <w:rsid w:val="00642D4F"/>
    <w:rsid w:val="006530EF"/>
    <w:rsid w:val="00654683"/>
    <w:rsid w:val="00657A55"/>
    <w:rsid w:val="0066048C"/>
    <w:rsid w:val="00671EB0"/>
    <w:rsid w:val="0067445B"/>
    <w:rsid w:val="00683DEC"/>
    <w:rsid w:val="0069304E"/>
    <w:rsid w:val="006960DB"/>
    <w:rsid w:val="006A042C"/>
    <w:rsid w:val="006B070F"/>
    <w:rsid w:val="006B09BF"/>
    <w:rsid w:val="006B27CA"/>
    <w:rsid w:val="006C0DA0"/>
    <w:rsid w:val="006C5604"/>
    <w:rsid w:val="006D0B45"/>
    <w:rsid w:val="006D67A2"/>
    <w:rsid w:val="006D7E4A"/>
    <w:rsid w:val="006E0824"/>
    <w:rsid w:val="006E77BF"/>
    <w:rsid w:val="006F0AC8"/>
    <w:rsid w:val="006F49AE"/>
    <w:rsid w:val="006F7EDE"/>
    <w:rsid w:val="00703E67"/>
    <w:rsid w:val="00714EBD"/>
    <w:rsid w:val="00744D17"/>
    <w:rsid w:val="00763175"/>
    <w:rsid w:val="007738D2"/>
    <w:rsid w:val="00795CE9"/>
    <w:rsid w:val="00797FC1"/>
    <w:rsid w:val="007A3E45"/>
    <w:rsid w:val="007C5A66"/>
    <w:rsid w:val="007D0236"/>
    <w:rsid w:val="007D2F47"/>
    <w:rsid w:val="007D5342"/>
    <w:rsid w:val="007D6418"/>
    <w:rsid w:val="007E275C"/>
    <w:rsid w:val="00802793"/>
    <w:rsid w:val="00816CFE"/>
    <w:rsid w:val="0083173D"/>
    <w:rsid w:val="00837B19"/>
    <w:rsid w:val="00842472"/>
    <w:rsid w:val="0084763D"/>
    <w:rsid w:val="008526D7"/>
    <w:rsid w:val="00861A0C"/>
    <w:rsid w:val="00863BEF"/>
    <w:rsid w:val="00865458"/>
    <w:rsid w:val="0087207B"/>
    <w:rsid w:val="00873843"/>
    <w:rsid w:val="00875C6A"/>
    <w:rsid w:val="00881111"/>
    <w:rsid w:val="00882C40"/>
    <w:rsid w:val="00884E86"/>
    <w:rsid w:val="00890DCC"/>
    <w:rsid w:val="008913FF"/>
    <w:rsid w:val="00896BD4"/>
    <w:rsid w:val="008A6339"/>
    <w:rsid w:val="008A67B7"/>
    <w:rsid w:val="008B4F3A"/>
    <w:rsid w:val="008C00B1"/>
    <w:rsid w:val="008C2152"/>
    <w:rsid w:val="008C70A0"/>
    <w:rsid w:val="008C75F9"/>
    <w:rsid w:val="008E5E28"/>
    <w:rsid w:val="008E6E66"/>
    <w:rsid w:val="009015A0"/>
    <w:rsid w:val="0090794A"/>
    <w:rsid w:val="009109BE"/>
    <w:rsid w:val="00912E37"/>
    <w:rsid w:val="00915A00"/>
    <w:rsid w:val="009178F6"/>
    <w:rsid w:val="00925ED4"/>
    <w:rsid w:val="0093160B"/>
    <w:rsid w:val="00937A80"/>
    <w:rsid w:val="00943D10"/>
    <w:rsid w:val="00946F5C"/>
    <w:rsid w:val="009500E8"/>
    <w:rsid w:val="00950B61"/>
    <w:rsid w:val="00951760"/>
    <w:rsid w:val="00954CBF"/>
    <w:rsid w:val="00957D3E"/>
    <w:rsid w:val="00960505"/>
    <w:rsid w:val="009663AF"/>
    <w:rsid w:val="00972EC2"/>
    <w:rsid w:val="00974A36"/>
    <w:rsid w:val="009902EB"/>
    <w:rsid w:val="00991152"/>
    <w:rsid w:val="00995493"/>
    <w:rsid w:val="009A17BF"/>
    <w:rsid w:val="009A1944"/>
    <w:rsid w:val="009A2D68"/>
    <w:rsid w:val="009A4C71"/>
    <w:rsid w:val="009A69A4"/>
    <w:rsid w:val="009B72E6"/>
    <w:rsid w:val="009C0D42"/>
    <w:rsid w:val="009C7ED8"/>
    <w:rsid w:val="009E0FBA"/>
    <w:rsid w:val="00A0371B"/>
    <w:rsid w:val="00A05F68"/>
    <w:rsid w:val="00A12842"/>
    <w:rsid w:val="00A225F6"/>
    <w:rsid w:val="00A23D0A"/>
    <w:rsid w:val="00A366CE"/>
    <w:rsid w:val="00A540BF"/>
    <w:rsid w:val="00A540D1"/>
    <w:rsid w:val="00A57304"/>
    <w:rsid w:val="00A643DD"/>
    <w:rsid w:val="00A66511"/>
    <w:rsid w:val="00A67263"/>
    <w:rsid w:val="00A67EBC"/>
    <w:rsid w:val="00A70D0F"/>
    <w:rsid w:val="00A80684"/>
    <w:rsid w:val="00A80B2A"/>
    <w:rsid w:val="00A8173D"/>
    <w:rsid w:val="00A95C80"/>
    <w:rsid w:val="00AB02DF"/>
    <w:rsid w:val="00AB1B13"/>
    <w:rsid w:val="00AB2171"/>
    <w:rsid w:val="00AC4DC8"/>
    <w:rsid w:val="00AC505A"/>
    <w:rsid w:val="00AC5957"/>
    <w:rsid w:val="00AD0F58"/>
    <w:rsid w:val="00AD1FFD"/>
    <w:rsid w:val="00AD45A8"/>
    <w:rsid w:val="00AE00DA"/>
    <w:rsid w:val="00AE5163"/>
    <w:rsid w:val="00AF07E9"/>
    <w:rsid w:val="00AF70CE"/>
    <w:rsid w:val="00B0439D"/>
    <w:rsid w:val="00B1543A"/>
    <w:rsid w:val="00B25061"/>
    <w:rsid w:val="00B266C4"/>
    <w:rsid w:val="00B34863"/>
    <w:rsid w:val="00B37741"/>
    <w:rsid w:val="00B44D02"/>
    <w:rsid w:val="00B473F1"/>
    <w:rsid w:val="00B55A2E"/>
    <w:rsid w:val="00B60FC1"/>
    <w:rsid w:val="00B6681D"/>
    <w:rsid w:val="00B6700E"/>
    <w:rsid w:val="00B74E82"/>
    <w:rsid w:val="00B760EE"/>
    <w:rsid w:val="00B8295C"/>
    <w:rsid w:val="00B856D7"/>
    <w:rsid w:val="00B86EA8"/>
    <w:rsid w:val="00B91E3E"/>
    <w:rsid w:val="00BA08DD"/>
    <w:rsid w:val="00BA1C67"/>
    <w:rsid w:val="00BB082D"/>
    <w:rsid w:val="00BB0DDB"/>
    <w:rsid w:val="00BB10B6"/>
    <w:rsid w:val="00BD4A54"/>
    <w:rsid w:val="00BE479E"/>
    <w:rsid w:val="00BE76FF"/>
    <w:rsid w:val="00BF1F8F"/>
    <w:rsid w:val="00BF2F83"/>
    <w:rsid w:val="00BF64A5"/>
    <w:rsid w:val="00C03192"/>
    <w:rsid w:val="00C07251"/>
    <w:rsid w:val="00C12D58"/>
    <w:rsid w:val="00C237FA"/>
    <w:rsid w:val="00C24AD9"/>
    <w:rsid w:val="00C24FE9"/>
    <w:rsid w:val="00C26140"/>
    <w:rsid w:val="00C5045A"/>
    <w:rsid w:val="00C510E9"/>
    <w:rsid w:val="00C52952"/>
    <w:rsid w:val="00C54517"/>
    <w:rsid w:val="00C550F6"/>
    <w:rsid w:val="00C67504"/>
    <w:rsid w:val="00C72BDC"/>
    <w:rsid w:val="00C74443"/>
    <w:rsid w:val="00C747E1"/>
    <w:rsid w:val="00C76C82"/>
    <w:rsid w:val="00C808D0"/>
    <w:rsid w:val="00C853AD"/>
    <w:rsid w:val="00C858EF"/>
    <w:rsid w:val="00C91860"/>
    <w:rsid w:val="00C91E7D"/>
    <w:rsid w:val="00C97B43"/>
    <w:rsid w:val="00CB483E"/>
    <w:rsid w:val="00CB64AF"/>
    <w:rsid w:val="00CB7CEF"/>
    <w:rsid w:val="00CC1EDB"/>
    <w:rsid w:val="00CC5894"/>
    <w:rsid w:val="00CC7BDF"/>
    <w:rsid w:val="00CD135B"/>
    <w:rsid w:val="00CD1C18"/>
    <w:rsid w:val="00CD6305"/>
    <w:rsid w:val="00CE31E6"/>
    <w:rsid w:val="00CE4A4D"/>
    <w:rsid w:val="00CF07F9"/>
    <w:rsid w:val="00D06606"/>
    <w:rsid w:val="00D069F6"/>
    <w:rsid w:val="00D06FE1"/>
    <w:rsid w:val="00D16808"/>
    <w:rsid w:val="00D2183E"/>
    <w:rsid w:val="00D225CC"/>
    <w:rsid w:val="00D239B1"/>
    <w:rsid w:val="00D2679D"/>
    <w:rsid w:val="00D307C9"/>
    <w:rsid w:val="00D3686C"/>
    <w:rsid w:val="00D37DA6"/>
    <w:rsid w:val="00D43D9F"/>
    <w:rsid w:val="00D44802"/>
    <w:rsid w:val="00D464D2"/>
    <w:rsid w:val="00D468EE"/>
    <w:rsid w:val="00D62E60"/>
    <w:rsid w:val="00D70756"/>
    <w:rsid w:val="00D7090D"/>
    <w:rsid w:val="00D879B2"/>
    <w:rsid w:val="00DB4A0C"/>
    <w:rsid w:val="00DC4C26"/>
    <w:rsid w:val="00DC65A8"/>
    <w:rsid w:val="00DC6D9F"/>
    <w:rsid w:val="00DD084C"/>
    <w:rsid w:val="00DD45E7"/>
    <w:rsid w:val="00DD6B46"/>
    <w:rsid w:val="00DE2F08"/>
    <w:rsid w:val="00DF0EC5"/>
    <w:rsid w:val="00E07E55"/>
    <w:rsid w:val="00E317F3"/>
    <w:rsid w:val="00E31D12"/>
    <w:rsid w:val="00E43730"/>
    <w:rsid w:val="00E43E00"/>
    <w:rsid w:val="00E46C28"/>
    <w:rsid w:val="00E610C2"/>
    <w:rsid w:val="00E62F07"/>
    <w:rsid w:val="00E63769"/>
    <w:rsid w:val="00E801F8"/>
    <w:rsid w:val="00E82DEE"/>
    <w:rsid w:val="00E83AB8"/>
    <w:rsid w:val="00E908EA"/>
    <w:rsid w:val="00E92826"/>
    <w:rsid w:val="00EA6D2F"/>
    <w:rsid w:val="00EB455F"/>
    <w:rsid w:val="00EC1620"/>
    <w:rsid w:val="00EE6DCC"/>
    <w:rsid w:val="00EF3DD8"/>
    <w:rsid w:val="00EF7F09"/>
    <w:rsid w:val="00F00E00"/>
    <w:rsid w:val="00F23A02"/>
    <w:rsid w:val="00F25F54"/>
    <w:rsid w:val="00F53F8E"/>
    <w:rsid w:val="00F5572A"/>
    <w:rsid w:val="00F569DA"/>
    <w:rsid w:val="00F61D99"/>
    <w:rsid w:val="00F61D9C"/>
    <w:rsid w:val="00F6558B"/>
    <w:rsid w:val="00F74358"/>
    <w:rsid w:val="00F816A0"/>
    <w:rsid w:val="00F8372C"/>
    <w:rsid w:val="00F8546D"/>
    <w:rsid w:val="00F91327"/>
    <w:rsid w:val="00F94045"/>
    <w:rsid w:val="00FA0B74"/>
    <w:rsid w:val="00FB1590"/>
    <w:rsid w:val="00FC0C61"/>
    <w:rsid w:val="00FC28FC"/>
    <w:rsid w:val="00FD0312"/>
    <w:rsid w:val="00FD16E7"/>
    <w:rsid w:val="00FD3A0A"/>
    <w:rsid w:val="00FD6E7B"/>
    <w:rsid w:val="00FE5870"/>
    <w:rsid w:val="00FE6596"/>
    <w:rsid w:val="00FF0E18"/>
    <w:rsid w:val="00FF1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1F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47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435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435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435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7A2"/>
    <w:pPr>
      <w:ind w:left="720"/>
      <w:contextualSpacing/>
    </w:pPr>
  </w:style>
  <w:style w:type="character" w:styleId="Hyperlink">
    <w:name w:val="Hyperlink"/>
    <w:basedOn w:val="DefaultParagraphFont"/>
    <w:uiPriority w:val="99"/>
    <w:unhideWhenUsed/>
    <w:rsid w:val="00541921"/>
    <w:rPr>
      <w:color w:val="0000FF" w:themeColor="hyperlink"/>
      <w:u w:val="single"/>
    </w:rPr>
  </w:style>
  <w:style w:type="character" w:styleId="CommentReference">
    <w:name w:val="annotation reference"/>
    <w:basedOn w:val="DefaultParagraphFont"/>
    <w:uiPriority w:val="99"/>
    <w:semiHidden/>
    <w:unhideWhenUsed/>
    <w:rsid w:val="00E43730"/>
    <w:rPr>
      <w:sz w:val="16"/>
      <w:szCs w:val="16"/>
    </w:rPr>
  </w:style>
  <w:style w:type="paragraph" w:styleId="CommentText">
    <w:name w:val="annotation text"/>
    <w:basedOn w:val="Normal"/>
    <w:link w:val="CommentTextChar"/>
    <w:uiPriority w:val="99"/>
    <w:semiHidden/>
    <w:unhideWhenUsed/>
    <w:rsid w:val="00E43730"/>
    <w:pPr>
      <w:spacing w:line="240" w:lineRule="auto"/>
    </w:pPr>
    <w:rPr>
      <w:sz w:val="20"/>
      <w:szCs w:val="20"/>
    </w:rPr>
  </w:style>
  <w:style w:type="character" w:customStyle="1" w:styleId="CommentTextChar">
    <w:name w:val="Comment Text Char"/>
    <w:basedOn w:val="DefaultParagraphFont"/>
    <w:link w:val="CommentText"/>
    <w:uiPriority w:val="99"/>
    <w:semiHidden/>
    <w:rsid w:val="00E43730"/>
    <w:rPr>
      <w:sz w:val="20"/>
      <w:szCs w:val="20"/>
    </w:rPr>
  </w:style>
  <w:style w:type="paragraph" w:styleId="CommentSubject">
    <w:name w:val="annotation subject"/>
    <w:basedOn w:val="CommentText"/>
    <w:next w:val="CommentText"/>
    <w:link w:val="CommentSubjectChar"/>
    <w:uiPriority w:val="99"/>
    <w:semiHidden/>
    <w:unhideWhenUsed/>
    <w:rsid w:val="00E43730"/>
    <w:rPr>
      <w:b/>
      <w:bCs/>
    </w:rPr>
  </w:style>
  <w:style w:type="character" w:customStyle="1" w:styleId="CommentSubjectChar">
    <w:name w:val="Comment Subject Char"/>
    <w:basedOn w:val="CommentTextChar"/>
    <w:link w:val="CommentSubject"/>
    <w:uiPriority w:val="99"/>
    <w:semiHidden/>
    <w:rsid w:val="00E43730"/>
    <w:rPr>
      <w:b/>
      <w:bCs/>
      <w:sz w:val="20"/>
      <w:szCs w:val="20"/>
    </w:rPr>
  </w:style>
  <w:style w:type="paragraph" w:styleId="BalloonText">
    <w:name w:val="Balloon Text"/>
    <w:basedOn w:val="Normal"/>
    <w:link w:val="BalloonTextChar"/>
    <w:uiPriority w:val="99"/>
    <w:semiHidden/>
    <w:unhideWhenUsed/>
    <w:rsid w:val="00E43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730"/>
    <w:rPr>
      <w:rFonts w:ascii="Tahoma" w:hAnsi="Tahoma" w:cs="Tahoma"/>
      <w:sz w:val="16"/>
      <w:szCs w:val="16"/>
    </w:rPr>
  </w:style>
  <w:style w:type="character" w:customStyle="1" w:styleId="Heading2Char">
    <w:name w:val="Heading 2 Char"/>
    <w:basedOn w:val="DefaultParagraphFont"/>
    <w:link w:val="Heading2"/>
    <w:uiPriority w:val="9"/>
    <w:rsid w:val="00FF1F1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F1F12"/>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6B09BF"/>
    <w:pPr>
      <w:spacing w:after="0" w:line="240" w:lineRule="auto"/>
    </w:pPr>
  </w:style>
  <w:style w:type="character" w:customStyle="1" w:styleId="Heading4Char">
    <w:name w:val="Heading 4 Char"/>
    <w:basedOn w:val="DefaultParagraphFont"/>
    <w:link w:val="Heading4"/>
    <w:uiPriority w:val="9"/>
    <w:semiHidden/>
    <w:rsid w:val="00F743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74358"/>
    <w:rPr>
      <w:rFonts w:asciiTheme="majorHAnsi" w:eastAsiaTheme="majorEastAsia" w:hAnsiTheme="majorHAnsi" w:cstheme="majorBidi"/>
      <w:color w:val="243F60" w:themeColor="accent1" w:themeShade="7F"/>
    </w:rPr>
  </w:style>
  <w:style w:type="paragraph" w:styleId="BodyText3">
    <w:name w:val="Body Text 3"/>
    <w:basedOn w:val="Normal"/>
    <w:link w:val="BodyText3Char"/>
    <w:semiHidden/>
    <w:rsid w:val="00F74358"/>
    <w:pPr>
      <w:autoSpaceDE w:val="0"/>
      <w:autoSpaceDN w:val="0"/>
      <w:adjustRightInd w:val="0"/>
      <w:spacing w:after="0" w:line="240" w:lineRule="auto"/>
    </w:pPr>
    <w:rPr>
      <w:rFonts w:ascii="Arial" w:eastAsia="Times New Roman" w:hAnsi="Arial" w:cs="Arial"/>
      <w:sz w:val="20"/>
      <w:szCs w:val="2"/>
    </w:rPr>
  </w:style>
  <w:style w:type="character" w:customStyle="1" w:styleId="BodyText3Char">
    <w:name w:val="Body Text 3 Char"/>
    <w:basedOn w:val="DefaultParagraphFont"/>
    <w:link w:val="BodyText3"/>
    <w:semiHidden/>
    <w:rsid w:val="00F74358"/>
    <w:rPr>
      <w:rFonts w:ascii="Arial" w:eastAsia="Times New Roman" w:hAnsi="Arial" w:cs="Arial"/>
      <w:sz w:val="20"/>
      <w:szCs w:val="2"/>
    </w:rPr>
  </w:style>
  <w:style w:type="paragraph" w:styleId="BodyTextIndent2">
    <w:name w:val="Body Text Indent 2"/>
    <w:basedOn w:val="Normal"/>
    <w:link w:val="BodyTextIndent2Char"/>
    <w:semiHidden/>
    <w:rsid w:val="00F74358"/>
    <w:pPr>
      <w:spacing w:after="0" w:line="240" w:lineRule="auto"/>
      <w:ind w:left="720"/>
    </w:pPr>
    <w:rPr>
      <w:rFonts w:ascii="Arial" w:eastAsia="Times New Roman" w:hAnsi="Arial" w:cs="Arial"/>
      <w:b/>
      <w:bCs/>
      <w:sz w:val="24"/>
      <w:szCs w:val="24"/>
    </w:rPr>
  </w:style>
  <w:style w:type="character" w:customStyle="1" w:styleId="BodyTextIndent2Char">
    <w:name w:val="Body Text Indent 2 Char"/>
    <w:basedOn w:val="DefaultParagraphFont"/>
    <w:link w:val="BodyTextIndent2"/>
    <w:semiHidden/>
    <w:rsid w:val="00F74358"/>
    <w:rPr>
      <w:rFonts w:ascii="Arial" w:eastAsia="Times New Roman" w:hAnsi="Arial" w:cs="Arial"/>
      <w:b/>
      <w:bCs/>
      <w:sz w:val="24"/>
      <w:szCs w:val="24"/>
    </w:rPr>
  </w:style>
  <w:style w:type="paragraph" w:styleId="Caption">
    <w:name w:val="caption"/>
    <w:basedOn w:val="Normal"/>
    <w:next w:val="Normal"/>
    <w:qFormat/>
    <w:rsid w:val="00F74358"/>
    <w:pPr>
      <w:spacing w:after="0" w:line="240" w:lineRule="auto"/>
      <w:jc w:val="center"/>
    </w:pPr>
    <w:rPr>
      <w:rFonts w:ascii="Arial" w:eastAsia="Times New Roman" w:hAnsi="Arial" w:cs="Arial"/>
      <w:i/>
      <w:iCs/>
      <w:sz w:val="20"/>
      <w:szCs w:val="24"/>
    </w:rPr>
  </w:style>
  <w:style w:type="paragraph" w:styleId="BodyText">
    <w:name w:val="Body Text"/>
    <w:basedOn w:val="Normal"/>
    <w:link w:val="BodyTextChar"/>
    <w:uiPriority w:val="99"/>
    <w:unhideWhenUsed/>
    <w:rsid w:val="00F74358"/>
    <w:pPr>
      <w:spacing w:after="120"/>
    </w:pPr>
  </w:style>
  <w:style w:type="character" w:customStyle="1" w:styleId="BodyTextChar">
    <w:name w:val="Body Text Char"/>
    <w:basedOn w:val="DefaultParagraphFont"/>
    <w:link w:val="BodyText"/>
    <w:uiPriority w:val="99"/>
    <w:rsid w:val="00F74358"/>
  </w:style>
  <w:style w:type="character" w:customStyle="1" w:styleId="Heading6Char">
    <w:name w:val="Heading 6 Char"/>
    <w:basedOn w:val="DefaultParagraphFont"/>
    <w:link w:val="Heading6"/>
    <w:uiPriority w:val="9"/>
    <w:semiHidden/>
    <w:rsid w:val="00F74358"/>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C747E1"/>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rsid w:val="00BB082D"/>
    <w:pPr>
      <w:spacing w:after="120"/>
      <w:ind w:left="360"/>
    </w:pPr>
  </w:style>
  <w:style w:type="character" w:customStyle="1" w:styleId="BodyTextIndentChar">
    <w:name w:val="Body Text Indent Char"/>
    <w:basedOn w:val="DefaultParagraphFont"/>
    <w:link w:val="BodyTextIndent"/>
    <w:uiPriority w:val="99"/>
    <w:semiHidden/>
    <w:rsid w:val="00BB08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1F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47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435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435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435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7A2"/>
    <w:pPr>
      <w:ind w:left="720"/>
      <w:contextualSpacing/>
    </w:pPr>
  </w:style>
  <w:style w:type="character" w:styleId="Hyperlink">
    <w:name w:val="Hyperlink"/>
    <w:basedOn w:val="DefaultParagraphFont"/>
    <w:uiPriority w:val="99"/>
    <w:unhideWhenUsed/>
    <w:rsid w:val="00541921"/>
    <w:rPr>
      <w:color w:val="0000FF" w:themeColor="hyperlink"/>
      <w:u w:val="single"/>
    </w:rPr>
  </w:style>
  <w:style w:type="character" w:styleId="CommentReference">
    <w:name w:val="annotation reference"/>
    <w:basedOn w:val="DefaultParagraphFont"/>
    <w:uiPriority w:val="99"/>
    <w:semiHidden/>
    <w:unhideWhenUsed/>
    <w:rsid w:val="00E43730"/>
    <w:rPr>
      <w:sz w:val="16"/>
      <w:szCs w:val="16"/>
    </w:rPr>
  </w:style>
  <w:style w:type="paragraph" w:styleId="CommentText">
    <w:name w:val="annotation text"/>
    <w:basedOn w:val="Normal"/>
    <w:link w:val="CommentTextChar"/>
    <w:uiPriority w:val="99"/>
    <w:semiHidden/>
    <w:unhideWhenUsed/>
    <w:rsid w:val="00E43730"/>
    <w:pPr>
      <w:spacing w:line="240" w:lineRule="auto"/>
    </w:pPr>
    <w:rPr>
      <w:sz w:val="20"/>
      <w:szCs w:val="20"/>
    </w:rPr>
  </w:style>
  <w:style w:type="character" w:customStyle="1" w:styleId="CommentTextChar">
    <w:name w:val="Comment Text Char"/>
    <w:basedOn w:val="DefaultParagraphFont"/>
    <w:link w:val="CommentText"/>
    <w:uiPriority w:val="99"/>
    <w:semiHidden/>
    <w:rsid w:val="00E43730"/>
    <w:rPr>
      <w:sz w:val="20"/>
      <w:szCs w:val="20"/>
    </w:rPr>
  </w:style>
  <w:style w:type="paragraph" w:styleId="CommentSubject">
    <w:name w:val="annotation subject"/>
    <w:basedOn w:val="CommentText"/>
    <w:next w:val="CommentText"/>
    <w:link w:val="CommentSubjectChar"/>
    <w:uiPriority w:val="99"/>
    <w:semiHidden/>
    <w:unhideWhenUsed/>
    <w:rsid w:val="00E43730"/>
    <w:rPr>
      <w:b/>
      <w:bCs/>
    </w:rPr>
  </w:style>
  <w:style w:type="character" w:customStyle="1" w:styleId="CommentSubjectChar">
    <w:name w:val="Comment Subject Char"/>
    <w:basedOn w:val="CommentTextChar"/>
    <w:link w:val="CommentSubject"/>
    <w:uiPriority w:val="99"/>
    <w:semiHidden/>
    <w:rsid w:val="00E43730"/>
    <w:rPr>
      <w:b/>
      <w:bCs/>
      <w:sz w:val="20"/>
      <w:szCs w:val="20"/>
    </w:rPr>
  </w:style>
  <w:style w:type="paragraph" w:styleId="BalloonText">
    <w:name w:val="Balloon Text"/>
    <w:basedOn w:val="Normal"/>
    <w:link w:val="BalloonTextChar"/>
    <w:uiPriority w:val="99"/>
    <w:semiHidden/>
    <w:unhideWhenUsed/>
    <w:rsid w:val="00E43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730"/>
    <w:rPr>
      <w:rFonts w:ascii="Tahoma" w:hAnsi="Tahoma" w:cs="Tahoma"/>
      <w:sz w:val="16"/>
      <w:szCs w:val="16"/>
    </w:rPr>
  </w:style>
  <w:style w:type="character" w:customStyle="1" w:styleId="Heading2Char">
    <w:name w:val="Heading 2 Char"/>
    <w:basedOn w:val="DefaultParagraphFont"/>
    <w:link w:val="Heading2"/>
    <w:uiPriority w:val="9"/>
    <w:rsid w:val="00FF1F1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F1F12"/>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6B09BF"/>
    <w:pPr>
      <w:spacing w:after="0" w:line="240" w:lineRule="auto"/>
    </w:pPr>
  </w:style>
  <w:style w:type="character" w:customStyle="1" w:styleId="Heading4Char">
    <w:name w:val="Heading 4 Char"/>
    <w:basedOn w:val="DefaultParagraphFont"/>
    <w:link w:val="Heading4"/>
    <w:uiPriority w:val="9"/>
    <w:semiHidden/>
    <w:rsid w:val="00F7435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74358"/>
    <w:rPr>
      <w:rFonts w:asciiTheme="majorHAnsi" w:eastAsiaTheme="majorEastAsia" w:hAnsiTheme="majorHAnsi" w:cstheme="majorBidi"/>
      <w:color w:val="243F60" w:themeColor="accent1" w:themeShade="7F"/>
    </w:rPr>
  </w:style>
  <w:style w:type="paragraph" w:styleId="BodyText3">
    <w:name w:val="Body Text 3"/>
    <w:basedOn w:val="Normal"/>
    <w:link w:val="BodyText3Char"/>
    <w:semiHidden/>
    <w:rsid w:val="00F74358"/>
    <w:pPr>
      <w:autoSpaceDE w:val="0"/>
      <w:autoSpaceDN w:val="0"/>
      <w:adjustRightInd w:val="0"/>
      <w:spacing w:after="0" w:line="240" w:lineRule="auto"/>
    </w:pPr>
    <w:rPr>
      <w:rFonts w:ascii="Arial" w:eastAsia="Times New Roman" w:hAnsi="Arial" w:cs="Arial"/>
      <w:sz w:val="20"/>
      <w:szCs w:val="2"/>
    </w:rPr>
  </w:style>
  <w:style w:type="character" w:customStyle="1" w:styleId="BodyText3Char">
    <w:name w:val="Body Text 3 Char"/>
    <w:basedOn w:val="DefaultParagraphFont"/>
    <w:link w:val="BodyText3"/>
    <w:semiHidden/>
    <w:rsid w:val="00F74358"/>
    <w:rPr>
      <w:rFonts w:ascii="Arial" w:eastAsia="Times New Roman" w:hAnsi="Arial" w:cs="Arial"/>
      <w:sz w:val="20"/>
      <w:szCs w:val="2"/>
    </w:rPr>
  </w:style>
  <w:style w:type="paragraph" w:styleId="BodyTextIndent2">
    <w:name w:val="Body Text Indent 2"/>
    <w:basedOn w:val="Normal"/>
    <w:link w:val="BodyTextIndent2Char"/>
    <w:semiHidden/>
    <w:rsid w:val="00F74358"/>
    <w:pPr>
      <w:spacing w:after="0" w:line="240" w:lineRule="auto"/>
      <w:ind w:left="720"/>
    </w:pPr>
    <w:rPr>
      <w:rFonts w:ascii="Arial" w:eastAsia="Times New Roman" w:hAnsi="Arial" w:cs="Arial"/>
      <w:b/>
      <w:bCs/>
      <w:sz w:val="24"/>
      <w:szCs w:val="24"/>
    </w:rPr>
  </w:style>
  <w:style w:type="character" w:customStyle="1" w:styleId="BodyTextIndent2Char">
    <w:name w:val="Body Text Indent 2 Char"/>
    <w:basedOn w:val="DefaultParagraphFont"/>
    <w:link w:val="BodyTextIndent2"/>
    <w:semiHidden/>
    <w:rsid w:val="00F74358"/>
    <w:rPr>
      <w:rFonts w:ascii="Arial" w:eastAsia="Times New Roman" w:hAnsi="Arial" w:cs="Arial"/>
      <w:b/>
      <w:bCs/>
      <w:sz w:val="24"/>
      <w:szCs w:val="24"/>
    </w:rPr>
  </w:style>
  <w:style w:type="paragraph" w:styleId="Caption">
    <w:name w:val="caption"/>
    <w:basedOn w:val="Normal"/>
    <w:next w:val="Normal"/>
    <w:qFormat/>
    <w:rsid w:val="00F74358"/>
    <w:pPr>
      <w:spacing w:after="0" w:line="240" w:lineRule="auto"/>
      <w:jc w:val="center"/>
    </w:pPr>
    <w:rPr>
      <w:rFonts w:ascii="Arial" w:eastAsia="Times New Roman" w:hAnsi="Arial" w:cs="Arial"/>
      <w:i/>
      <w:iCs/>
      <w:sz w:val="20"/>
      <w:szCs w:val="24"/>
    </w:rPr>
  </w:style>
  <w:style w:type="paragraph" w:styleId="BodyText">
    <w:name w:val="Body Text"/>
    <w:basedOn w:val="Normal"/>
    <w:link w:val="BodyTextChar"/>
    <w:uiPriority w:val="99"/>
    <w:unhideWhenUsed/>
    <w:rsid w:val="00F74358"/>
    <w:pPr>
      <w:spacing w:after="120"/>
    </w:pPr>
  </w:style>
  <w:style w:type="character" w:customStyle="1" w:styleId="BodyTextChar">
    <w:name w:val="Body Text Char"/>
    <w:basedOn w:val="DefaultParagraphFont"/>
    <w:link w:val="BodyText"/>
    <w:uiPriority w:val="99"/>
    <w:rsid w:val="00F74358"/>
  </w:style>
  <w:style w:type="character" w:customStyle="1" w:styleId="Heading6Char">
    <w:name w:val="Heading 6 Char"/>
    <w:basedOn w:val="DefaultParagraphFont"/>
    <w:link w:val="Heading6"/>
    <w:uiPriority w:val="9"/>
    <w:semiHidden/>
    <w:rsid w:val="00F74358"/>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C747E1"/>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rsid w:val="00BB082D"/>
    <w:pPr>
      <w:spacing w:after="120"/>
      <w:ind w:left="360"/>
    </w:pPr>
  </w:style>
  <w:style w:type="character" w:customStyle="1" w:styleId="BodyTextIndentChar">
    <w:name w:val="Body Text Indent Char"/>
    <w:basedOn w:val="DefaultParagraphFont"/>
    <w:link w:val="BodyTextIndent"/>
    <w:uiPriority w:val="99"/>
    <w:semiHidden/>
    <w:rsid w:val="00BB0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wiki.csoft.at/vrml/skull/info.html" TargetMode="Externa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not-for-wimps.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png"/><Relationship Id="rId24" Type="http://schemas.openxmlformats.org/officeDocument/2006/relationships/hyperlink" Target="http://www.spotfire.co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yperlink" Target="http://scholar.lib.vt.edu/theses/available/etd-06152006-0246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12901</TotalTime>
  <Pages>31</Pages>
  <Words>35296</Words>
  <Characters>201191</Characters>
  <Application>Microsoft Office Word</Application>
  <DocSecurity>0</DocSecurity>
  <Lines>1676</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npolys</dc:creator>
  <cp:lastModifiedBy>npolys</cp:lastModifiedBy>
  <cp:revision>209</cp:revision>
  <cp:lastPrinted>2012-08-30T20:32:00Z</cp:lastPrinted>
  <dcterms:created xsi:type="dcterms:W3CDTF">2012-08-17T02:30:00Z</dcterms:created>
  <dcterms:modified xsi:type="dcterms:W3CDTF">2012-09-13T02:48:00Z</dcterms:modified>
</cp:coreProperties>
</file>